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spacing w:line="640" w:lineRule="exact"/>
        <w:ind w:firstLine="1760" w:firstLineChars="400"/>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阿坝州人大常委会办公室</w:t>
      </w:r>
    </w:p>
    <w:p>
      <w:pPr>
        <w:spacing w:line="640" w:lineRule="exact"/>
        <w:ind w:firstLine="2640" w:firstLineChars="600"/>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202</w:t>
      </w:r>
      <w:r>
        <w:rPr>
          <w:rFonts w:ascii="方正黑体_GBK" w:hAnsi="方正黑体_GBK" w:eastAsia="方正黑体_GBK" w:cs="方正黑体_GBK"/>
          <w:sz w:val="44"/>
          <w:szCs w:val="44"/>
        </w:rPr>
        <w:t>4</w:t>
      </w:r>
      <w:r>
        <w:rPr>
          <w:rFonts w:hint="eastAsia" w:ascii="方正黑体_GBK" w:hAnsi="方正黑体_GBK" w:eastAsia="方正黑体_GBK" w:cs="方正黑体_GBK"/>
          <w:sz w:val="44"/>
          <w:szCs w:val="44"/>
        </w:rPr>
        <w:t>年部门预算</w:t>
      </w:r>
    </w:p>
    <w:p>
      <w:pPr>
        <w:spacing w:line="640" w:lineRule="exact"/>
        <w:ind w:firstLine="1760" w:firstLineChars="400"/>
        <w:rPr>
          <w:rFonts w:ascii="方正黑体_GBK" w:hAnsi="方正黑体_GBK" w:eastAsia="方正黑体_GBK" w:cs="方正黑体_GBK"/>
          <w:sz w:val="44"/>
          <w:szCs w:val="44"/>
        </w:rPr>
      </w:pPr>
    </w:p>
    <w:p>
      <w:pPr>
        <w:spacing w:line="640" w:lineRule="exact"/>
        <w:ind w:firstLine="1760" w:firstLineChars="400"/>
        <w:rPr>
          <w:rFonts w:ascii="方正黑体_GBK" w:hAnsi="方正黑体_GBK" w:eastAsia="方正黑体_GBK" w:cs="方正黑体_GBK"/>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bookmarkStart w:id="0" w:name="_GoBack"/>
      <w:bookmarkEnd w:id="0"/>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rPr>
        <w:t>202</w:t>
      </w:r>
      <w:r>
        <w:rPr>
          <w:rFonts w:ascii="黑体" w:hAnsi="黑体" w:eastAsia="黑体"/>
          <w:sz w:val="32"/>
          <w:szCs w:val="32"/>
        </w:rPr>
        <w:t>4</w:t>
      </w:r>
      <w:r>
        <w:rPr>
          <w:rFonts w:hint="eastAsia" w:ascii="黑体" w:hAnsi="黑体" w:eastAsia="黑体"/>
          <w:sz w:val="32"/>
          <w:szCs w:val="32"/>
        </w:rPr>
        <w:t xml:space="preserve">年 1 月 </w:t>
      </w:r>
      <w:r>
        <w:rPr>
          <w:rFonts w:hint="eastAsia" w:ascii="黑体" w:hAnsi="黑体" w:eastAsia="黑体"/>
          <w:sz w:val="32"/>
          <w:szCs w:val="32"/>
          <w:lang w:val="en-US" w:eastAsia="zh-CN"/>
        </w:rPr>
        <w:t>30</w:t>
      </w:r>
      <w:r>
        <w:rPr>
          <w:rFonts w:hint="eastAsia" w:ascii="黑体" w:hAnsi="黑体" w:eastAsia="黑体"/>
          <w:sz w:val="32"/>
          <w:szCs w:val="32"/>
        </w:rPr>
        <w:t>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Times New Roman" w:hAnsi="Times New Roman" w:eastAsia="方正楷体_GBK" w:cs="Times New Roman"/>
          <w:sz w:val="32"/>
          <w:szCs w:val="32"/>
        </w:rPr>
      </w:pPr>
      <w:r>
        <w:rPr>
          <w:rFonts w:ascii="Times New Roman" w:hAnsi="Times New Roman" w:eastAsia="方正楷体_GBK" w:cs="Times New Roman"/>
          <w:sz w:val="32"/>
          <w:szCs w:val="32"/>
        </w:rPr>
        <w:t>（一）部门职能简介</w:t>
      </w:r>
    </w:p>
    <w:p>
      <w:pPr>
        <w:rPr>
          <w:rFonts w:ascii="Times New Roman" w:hAnsi="Times New Roman" w:eastAsia="方正楷体_GBK" w:cs="Times New Roman"/>
          <w:sz w:val="32"/>
          <w:szCs w:val="32"/>
        </w:rPr>
      </w:pPr>
      <w:r>
        <w:rPr>
          <w:rFonts w:ascii="Times New Roman" w:hAnsi="Times New Roman" w:eastAsia="方正楷体_GBK" w:cs="Times New Roman"/>
          <w:sz w:val="32"/>
          <w:szCs w:val="32"/>
        </w:rPr>
        <w:t>（二）2024年重点工作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（一）收入预算情况</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（一）一般公共预算当年拨款规模变化情况</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（二）一般公共预算当年拨款结构情况</w:t>
      </w:r>
    </w:p>
    <w:p>
      <w:pP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（三）一般公共预算当年拨款具体使用情况</w:t>
      </w:r>
    </w:p>
    <w:p>
      <w:pPr>
        <w:rPr>
          <w:rFonts w:ascii="黑体" w:hAnsi="黑体" w:eastAsia="黑体"/>
          <w:sz w:val="32"/>
          <w:szCs w:val="32"/>
        </w:rPr>
      </w:pPr>
      <w:r>
        <w:rPr>
          <w:rFonts w:ascii="黑体" w:hAnsi="黑体" w:eastAsia="黑体"/>
          <w:sz w:val="32"/>
          <w:szCs w:val="32"/>
        </w:rPr>
        <w:t>六、一般公共预算基本支出情况说明</w:t>
      </w:r>
    </w:p>
    <w:p>
      <w:pPr>
        <w:rPr>
          <w:rFonts w:ascii="黑体" w:hAnsi="黑体" w:eastAsia="黑体"/>
          <w:sz w:val="32"/>
          <w:szCs w:val="32"/>
        </w:rPr>
      </w:pPr>
      <w:r>
        <w:rPr>
          <w:rFonts w:ascii="黑体" w:hAnsi="黑体" w:eastAsia="黑体"/>
          <w:sz w:val="32"/>
          <w:szCs w:val="32"/>
        </w:rPr>
        <w:t>七、“三公”经费财政拨款预算安排情况说明</w:t>
      </w:r>
    </w:p>
    <w:p>
      <w:pPr>
        <w:rPr>
          <w:rFonts w:ascii="黑体" w:hAnsi="黑体" w:eastAsia="黑体"/>
          <w:sz w:val="32"/>
          <w:szCs w:val="32"/>
        </w:rPr>
      </w:pPr>
      <w:r>
        <w:rPr>
          <w:rFonts w:ascii="黑体" w:hAnsi="黑体" w:eastAsia="黑体"/>
          <w:sz w:val="32"/>
          <w:szCs w:val="32"/>
        </w:rPr>
        <w:t>八、政府性基金预算支出情况说明</w:t>
      </w:r>
    </w:p>
    <w:p>
      <w:pPr>
        <w:rPr>
          <w:rFonts w:ascii="黑体" w:hAnsi="黑体" w:eastAsia="黑体"/>
          <w:sz w:val="32"/>
          <w:szCs w:val="32"/>
        </w:rPr>
      </w:pPr>
      <w:r>
        <w:rPr>
          <w:rFonts w:ascii="黑体" w:hAnsi="黑体" w:eastAsia="黑体"/>
          <w:sz w:val="32"/>
          <w:szCs w:val="32"/>
        </w:rPr>
        <w:t>九、其他重要事项的情况说明</w:t>
      </w:r>
    </w:p>
    <w:p>
      <w:pPr>
        <w:rPr>
          <w:rFonts w:ascii="黑体" w:hAnsi="黑体" w:eastAsia="黑体"/>
          <w:sz w:val="32"/>
          <w:szCs w:val="32"/>
        </w:rPr>
      </w:pPr>
      <w:r>
        <w:rPr>
          <w:rFonts w:hint="eastAsia" w:ascii="黑体" w:hAnsi="黑体" w:eastAsia="黑体"/>
          <w:sz w:val="32"/>
          <w:szCs w:val="32"/>
        </w:rPr>
        <w:t>十、名称解释</w:t>
      </w:r>
    </w:p>
    <w:p>
      <w:pPr>
        <w:rPr>
          <w:rFonts w:ascii="黑体" w:hAnsi="黑体" w:eastAsia="黑体"/>
          <w:sz w:val="32"/>
          <w:szCs w:val="32"/>
        </w:rPr>
      </w:pPr>
    </w:p>
    <w:tbl>
      <w:tblPr>
        <w:tblStyle w:val="4"/>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41"/>
        <w:gridCol w:w="95"/>
      </w:tblGrid>
      <w:tr>
        <w:tblPrEx>
          <w:tblCellMar>
            <w:top w:w="15" w:type="dxa"/>
            <w:left w:w="15" w:type="dxa"/>
            <w:bottom w:w="15" w:type="dxa"/>
            <w:right w:w="15" w:type="dxa"/>
          </w:tblCellMar>
        </w:tblPrEx>
        <w:trPr>
          <w:tblCellSpacing w:w="15" w:type="dxa"/>
        </w:trPr>
        <w:tc>
          <w:tcPr>
            <w:tcW w:w="510" w:type="dxa"/>
            <w:vAlign w:val="center"/>
          </w:tcPr>
          <w:p>
            <w:pPr>
              <w:widowControl/>
              <w:spacing w:line="180" w:lineRule="atLeast"/>
              <w:rPr>
                <w:rFonts w:hint="eastAsia" w:ascii="ˎ̥" w:hAnsi="ˎ̥" w:eastAsia="宋体" w:cs="宋体"/>
                <w:kern w:val="0"/>
                <w:sz w:val="12"/>
                <w:szCs w:val="12"/>
              </w:rPr>
            </w:pPr>
          </w:p>
        </w:tc>
        <w:tc>
          <w:tcPr>
            <w:tcW w:w="36" w:type="dxa"/>
            <w:vAlign w:val="center"/>
          </w:tcPr>
          <w:p>
            <w:pPr>
              <w:widowControl/>
              <w:spacing w:line="180" w:lineRule="atLeast"/>
              <w:jc w:val="center"/>
              <w:rPr>
                <w:rFonts w:hint="eastAsia" w:ascii="ˎ̥" w:hAnsi="ˎ̥" w:eastAsia="宋体" w:cs="宋体"/>
                <w:kern w:val="0"/>
                <w:sz w:val="12"/>
                <w:szCs w:val="12"/>
              </w:rPr>
            </w:pPr>
          </w:p>
        </w:tc>
      </w:tr>
    </w:tbl>
    <w:p>
      <w:pPr>
        <w:pStyle w:val="9"/>
        <w:numPr>
          <w:ilvl w:val="0"/>
          <w:numId w:val="2"/>
        </w:numPr>
        <w:spacing w:before="0" w:line="576" w:lineRule="exact"/>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基本职能及主要工作</w:t>
      </w:r>
    </w:p>
    <w:p>
      <w:pPr>
        <w:pStyle w:val="9"/>
        <w:spacing w:before="0" w:line="576" w:lineRule="exact"/>
        <w:ind w:left="32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（一）阿坝州人大常委会机关职能简介</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阿坝藏族羌族自治州人民代表大会及其常务委员会，作为地方国家权力机关，在州委的领导下，在上级人大及其常委会的指导下，按照宪法、民族区域自治法和地方组织法等法律法规赋予的职权，认真履行职责，行使职权，积极开展立法工作；实施对州人民政府、州监察委员会、州中级人民法院和州人民检察院的法律监督和工作监督；在深入调查研究的基础上审议“一府一委两院”的工作报告，提出审议意见；对重大问题及时作出决议、决定，并督促贯彻执行；依法选举和任免州人大及其常委会组成人员以及“一府一委两院”国家机关工作人员；开展自身建设，提高工作能力和水平，为</w:t>
      </w:r>
      <w:r>
        <w:rPr>
          <w:rFonts w:hint="eastAsia" w:ascii="Times New Roman" w:hAnsi="Times New Roman" w:eastAsia="方正仿宋_GBK"/>
          <w:sz w:val="32"/>
          <w:szCs w:val="32"/>
        </w:rPr>
        <w:t>高质量建成</w:t>
      </w:r>
      <w:r>
        <w:rPr>
          <w:rFonts w:ascii="Times New Roman" w:hAnsi="Times New Roman" w:eastAsia="方正仿宋_GBK"/>
          <w:sz w:val="32"/>
          <w:szCs w:val="32"/>
        </w:rPr>
        <w:t>“一州两区三家园”建设提供人大智慧和力量。　</w:t>
      </w:r>
    </w:p>
    <w:p>
      <w:pPr>
        <w:pStyle w:val="9"/>
        <w:spacing w:before="0" w:line="57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（二）阿坝州人大常委会机关202</w:t>
      </w:r>
      <w:r>
        <w:rPr>
          <w:rFonts w:ascii="方正楷体_GBK" w:hAnsi="方正楷体_GBK" w:eastAsia="方正楷体_GBK" w:cs="方正楷体_GBK"/>
          <w:sz w:val="32"/>
          <w:szCs w:val="32"/>
        </w:rPr>
        <w:t>4</w:t>
      </w:r>
      <w:r>
        <w:rPr>
          <w:rFonts w:hint="eastAsia" w:ascii="方正楷体_GBK" w:hAnsi="方正楷体_GBK" w:eastAsia="方正楷体_GBK" w:cs="方正楷体_GBK"/>
          <w:sz w:val="32"/>
          <w:szCs w:val="32"/>
        </w:rPr>
        <w:t>年重点工作</w:t>
      </w:r>
    </w:p>
    <w:p>
      <w:pPr>
        <w:overflowPunct w:val="0"/>
        <w:adjustRightInd w:val="0"/>
        <w:snapToGrid w:val="0"/>
        <w:spacing w:line="576" w:lineRule="exact"/>
        <w:ind w:firstLine="640"/>
        <w:rPr>
          <w:rFonts w:ascii="Times New Roman" w:hAnsi="Times New Roman" w:cs="Times New Roman"/>
          <w:sz w:val="27"/>
          <w:szCs w:val="27"/>
          <w:shd w:val="clear" w:color="auto" w:fill="FFFFFF"/>
        </w:rPr>
      </w:pPr>
      <w:r>
        <w:rPr>
          <w:rFonts w:ascii="Times New Roman" w:hAnsi="Times New Roman" w:eastAsia="方正仿宋_GBK" w:cs="Times New Roman"/>
          <w:sz w:val="32"/>
          <w:szCs w:val="32"/>
          <w:shd w:val="clear" w:color="auto" w:fill="FFFFFF"/>
        </w:rPr>
        <w:t>2024年是中华人民共和国成立75周年，是全国人民代表大会成立70周年，是</w:t>
      </w:r>
      <w:r>
        <w:rPr>
          <w:rFonts w:ascii="Times New Roman" w:hAnsi="Times New Roman" w:eastAsia="方正仿宋_GBK" w:cs="Times New Roman"/>
          <w:kern w:val="0"/>
          <w:sz w:val="32"/>
          <w:szCs w:val="32"/>
          <w:shd w:val="clear" w:color="auto" w:fill="FFFFFF"/>
          <w:lang w:bidi="ar"/>
        </w:rPr>
        <w:t>深入学习贯彻党的二十大精神和习近平总书记来川视察重要指示精神的关键一年。</w:t>
      </w:r>
      <w:r>
        <w:rPr>
          <w:rFonts w:ascii="Times New Roman" w:hAnsi="Times New Roman" w:eastAsia="方正仿宋_GBK" w:cs="Times New Roman"/>
          <w:sz w:val="32"/>
          <w:szCs w:val="32"/>
        </w:rPr>
        <w:t>1.坚持党的领导，持续强化政治引领，严格落实请示报告制度，依法开展选举任免，按时、优质完成州委交办的各项工作任务。2.</w:t>
      </w:r>
      <w:r>
        <w:rPr>
          <w:rFonts w:ascii="Times New Roman" w:hAnsi="Times New Roman" w:eastAsia="方正黑体简体" w:cs="Times New Roman"/>
          <w:sz w:val="32"/>
          <w:szCs w:val="32"/>
        </w:rPr>
        <w:t xml:space="preserve"> </w:t>
      </w:r>
      <w:r>
        <w:rPr>
          <w:rFonts w:ascii="Times New Roman" w:hAnsi="Times New Roman" w:eastAsia="方正仿宋_GBK" w:cs="Times New Roman"/>
          <w:sz w:val="32"/>
          <w:szCs w:val="32"/>
        </w:rPr>
        <w:t>坚持依法治州，</w:t>
      </w:r>
      <w:r>
        <w:rPr>
          <w:rFonts w:hint="eastAsia" w:ascii="方正仿宋_GBK" w:hAnsi="Times New Roman" w:eastAsia="方正仿宋_GBK" w:cs="Times New Roman"/>
          <w:sz w:val="32"/>
          <w:szCs w:val="32"/>
        </w:rPr>
        <w:t>有序增进法治保障，</w:t>
      </w:r>
      <w:r>
        <w:rPr>
          <w:rFonts w:ascii="Times New Roman" w:hAnsi="Times New Roman" w:eastAsia="方正仿宋_GBK" w:cs="Times New Roman"/>
          <w:sz w:val="32"/>
          <w:szCs w:val="32"/>
        </w:rPr>
        <w:t>完成《阿坝藏族羌族自治州实施〈四川省旅游条例〉的变通规定》</w:t>
      </w:r>
      <w:r>
        <w:rPr>
          <w:rFonts w:hint="eastAsia" w:ascii="Times New Roman" w:hAnsi="Times New Roman" w:eastAsia="方正仿宋_GBK" w:cs="Times New Roman"/>
          <w:sz w:val="32"/>
          <w:szCs w:val="32"/>
        </w:rPr>
        <w:t>等3个条例</w:t>
      </w:r>
      <w:r>
        <w:rPr>
          <w:rFonts w:ascii="Times New Roman" w:hAnsi="Times New Roman" w:eastAsia="方正仿宋_GBK" w:cs="Times New Roman"/>
          <w:sz w:val="32"/>
          <w:szCs w:val="32"/>
        </w:rPr>
        <w:t>报省人大常委会审查批准，做好《阿坝藏族羌族自治州水资源管理条例》</w:t>
      </w:r>
      <w:r>
        <w:rPr>
          <w:rFonts w:hint="eastAsia" w:ascii="Times New Roman" w:hAnsi="Times New Roman" w:eastAsia="方正仿宋_GBK" w:cs="Times New Roman"/>
          <w:sz w:val="32"/>
          <w:szCs w:val="32"/>
        </w:rPr>
        <w:t>3个条例</w:t>
      </w:r>
      <w:r>
        <w:rPr>
          <w:rFonts w:ascii="Times New Roman" w:hAnsi="Times New Roman" w:eastAsia="方正仿宋_GBK" w:cs="Times New Roman"/>
          <w:sz w:val="32"/>
          <w:szCs w:val="32"/>
        </w:rPr>
        <w:t>的修改审议，开展《阿坝藏族羌族自治州全域旅游促进条例》《若尔盖国家公园管理条例》</w:t>
      </w:r>
      <w:r>
        <w:rPr>
          <w:rFonts w:hint="eastAsia" w:ascii="Times New Roman" w:hAnsi="Times New Roman" w:eastAsia="方正仿宋_GBK" w:cs="Times New Roman"/>
          <w:sz w:val="32"/>
          <w:szCs w:val="32"/>
        </w:rPr>
        <w:t>2个条例</w:t>
      </w:r>
      <w:r>
        <w:rPr>
          <w:rFonts w:ascii="Times New Roman" w:hAnsi="Times New Roman" w:eastAsia="方正仿宋_GBK" w:cs="Times New Roman"/>
          <w:sz w:val="32"/>
          <w:szCs w:val="32"/>
        </w:rPr>
        <w:t>立法调研工作。</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rPr>
        <w:t xml:space="preserve"> 坚持围绕中心，全面实化人大监督，</w:t>
      </w:r>
      <w:r>
        <w:rPr>
          <w:rFonts w:ascii="Times New Roman" w:hAnsi="Times New Roman" w:eastAsia="方正仿宋_GBK" w:cs="Times New Roman"/>
          <w:sz w:val="32"/>
          <w:szCs w:val="32"/>
        </w:rPr>
        <w:t>检查</w:t>
      </w:r>
      <w:r>
        <w:rPr>
          <w:rFonts w:ascii="Times New Roman" w:hAnsi="Times New Roman" w:eastAsia="方正仿宋_GBK" w:cs="Times New Roman"/>
          <w:kern w:val="0"/>
          <w:sz w:val="32"/>
          <w:szCs w:val="32"/>
          <w:lang w:bidi="ar"/>
        </w:rPr>
        <w:t>《</w:t>
      </w:r>
      <w:r>
        <w:rPr>
          <w:rFonts w:ascii="Times New Roman" w:hAnsi="Times New Roman" w:eastAsia="方正仿宋_GBK" w:cs="Times New Roman"/>
          <w:sz w:val="32"/>
          <w:szCs w:val="32"/>
        </w:rPr>
        <w:t>中华人民共和国食品安全法</w:t>
      </w:r>
      <w:r>
        <w:rPr>
          <w:rFonts w:ascii="Times New Roman" w:hAnsi="Times New Roman" w:eastAsia="方正仿宋_GBK" w:cs="Times New Roman"/>
          <w:kern w:val="0"/>
          <w:sz w:val="32"/>
          <w:szCs w:val="32"/>
          <w:lang w:bidi="ar"/>
        </w:rPr>
        <w:t>》</w:t>
      </w:r>
      <w:r>
        <w:rPr>
          <w:rFonts w:ascii="Times New Roman" w:hAnsi="Times New Roman" w:eastAsia="方正仿宋_GBK" w:cs="Times New Roman"/>
          <w:sz w:val="32"/>
          <w:szCs w:val="32"/>
        </w:rPr>
        <w:t>《</w:t>
      </w:r>
      <w:r>
        <w:rPr>
          <w:rFonts w:ascii="Times New Roman" w:hAnsi="Times New Roman" w:eastAsia="方正仿宋_GBK" w:cs="Times New Roman"/>
          <w:kern w:val="0"/>
          <w:sz w:val="32"/>
          <w:szCs w:val="32"/>
          <w:lang w:bidi="ar"/>
        </w:rPr>
        <w:t>中华人民共和国残疾人保障法</w:t>
      </w:r>
      <w:r>
        <w:rPr>
          <w:rFonts w:ascii="Times New Roman" w:hAnsi="Times New Roman" w:eastAsia="方正仿宋_GBK" w:cs="Times New Roman"/>
          <w:sz w:val="32"/>
          <w:szCs w:val="32"/>
        </w:rPr>
        <w:t>》等法律执行情况</w:t>
      </w:r>
      <w:r>
        <w:rPr>
          <w:rFonts w:ascii="Times New Roman" w:hAnsi="Times New Roman" w:eastAsia="方正仿宋_GBK" w:cs="Times New Roman"/>
          <w:kern w:val="0"/>
          <w:sz w:val="32"/>
          <w:szCs w:val="32"/>
          <w:lang w:bidi="ar"/>
        </w:rPr>
        <w:t>。</w:t>
      </w:r>
      <w:r>
        <w:rPr>
          <w:rFonts w:ascii="Times New Roman" w:hAnsi="Times New Roman" w:eastAsia="方正仿宋_GBK" w:cs="Times New Roman"/>
          <w:bCs/>
          <w:sz w:val="32"/>
          <w:szCs w:val="32"/>
        </w:rPr>
        <w:t>做好州人民政府城乡建设环境资源保护等方面规范性文件的备案审查工作。开展</w:t>
      </w:r>
      <w:r>
        <w:rPr>
          <w:rFonts w:ascii="Times New Roman" w:hAnsi="Times New Roman" w:eastAsia="方正仿宋_GBK" w:cs="Times New Roman"/>
          <w:sz w:val="32"/>
          <w:szCs w:val="32"/>
        </w:rPr>
        <w:t>《中华人民共和国行政复议法》</w:t>
      </w:r>
      <w:r>
        <w:rPr>
          <w:rFonts w:ascii="Times New Roman" w:hAnsi="Times New Roman" w:eastAsia="方正仿宋_GBK" w:cs="Times New Roman"/>
          <w:kern w:val="0"/>
          <w:sz w:val="32"/>
          <w:szCs w:val="32"/>
          <w:lang w:bidi="ar"/>
        </w:rPr>
        <w:t>等法规的</w:t>
      </w:r>
      <w:r>
        <w:rPr>
          <w:rFonts w:ascii="Times New Roman" w:hAnsi="Times New Roman" w:eastAsia="方正仿宋_GBK" w:cs="Times New Roman"/>
          <w:sz w:val="32"/>
          <w:szCs w:val="32"/>
        </w:rPr>
        <w:t>执法检查，</w:t>
      </w:r>
      <w:r>
        <w:rPr>
          <w:rFonts w:ascii="Times New Roman" w:hAnsi="Times New Roman" w:eastAsia="方正仿宋_GBK" w:cs="Times New Roman"/>
          <w:bCs/>
          <w:sz w:val="32"/>
          <w:szCs w:val="32"/>
        </w:rPr>
        <w:t>扎实开展人大任命政府部门工作人员履职监督</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依规高效开展民生实事项目跟踪监督</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4.</w:t>
      </w:r>
      <w:r>
        <w:rPr>
          <w:rFonts w:ascii="Times New Roman" w:hAnsi="Times New Roman" w:eastAsia="方正仿宋_GBK" w:cs="Times New Roman"/>
          <w:sz w:val="32"/>
          <w:szCs w:val="32"/>
        </w:rPr>
        <w:t>坚持代表主体，不断提升履职成效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召开全州人大代表工作推进会</w:t>
      </w:r>
      <w:r>
        <w:rPr>
          <w:rFonts w:hint="eastAsia" w:ascii="Times New Roman" w:hAnsi="Times New Roman" w:eastAsia="方正仿宋_GBK" w:cs="Times New Roman"/>
          <w:sz w:val="32"/>
          <w:szCs w:val="32"/>
        </w:rPr>
        <w:t>，</w:t>
      </w:r>
      <w:r>
        <w:rPr>
          <w:rFonts w:ascii="Times New Roman" w:hAnsi="Times New Roman" w:eastAsia="方正仿宋_GBK" w:cs="Times New Roman"/>
          <w:kern w:val="0"/>
          <w:sz w:val="32"/>
          <w:szCs w:val="32"/>
          <w:lang w:bidi="ar"/>
        </w:rPr>
        <w:t>组织三级人大代表开展生态环境保护情况集中视察和专题询问等代表活动，</w:t>
      </w:r>
      <w:r>
        <w:rPr>
          <w:rFonts w:ascii="Times New Roman" w:hAnsi="Times New Roman" w:eastAsia="方正仿宋_GBK" w:cs="Times New Roman"/>
          <w:sz w:val="32"/>
          <w:szCs w:val="32"/>
        </w:rPr>
        <w:t>进一步规范代表小组活动。5.坚持与时俱进，创新推进自身建设</w:t>
      </w:r>
      <w:r>
        <w:rPr>
          <w:rFonts w:hint="eastAsia" w:ascii="Times New Roman" w:hAnsi="Times New Roman" w:eastAsia="方正仿宋_GBK" w:cs="Times New Roman"/>
          <w:sz w:val="32"/>
          <w:szCs w:val="32"/>
        </w:rPr>
        <w:t>，</w:t>
      </w:r>
      <w:r>
        <w:rPr>
          <w:rFonts w:ascii="Times New Roman" w:hAnsi="Times New Roman" w:eastAsia="方正仿宋_GBK" w:cs="Times New Roman"/>
          <w:kern w:val="0"/>
          <w:sz w:val="32"/>
          <w:szCs w:val="32"/>
          <w:lang w:bidi="ar"/>
        </w:rPr>
        <w:t>扎实推进“四个机关”建设，切实提升履职能力</w:t>
      </w:r>
      <w:r>
        <w:rPr>
          <w:rFonts w:hint="eastAsia" w:ascii="Times New Roman" w:hAnsi="Times New Roman" w:eastAsia="方正仿宋_GBK" w:cs="Times New Roman"/>
          <w:kern w:val="0"/>
          <w:sz w:val="32"/>
          <w:szCs w:val="32"/>
          <w:lang w:bidi="ar"/>
        </w:rPr>
        <w:t>，</w:t>
      </w:r>
      <w:r>
        <w:rPr>
          <w:rFonts w:ascii="Times New Roman" w:hAnsi="Times New Roman" w:eastAsia="方正仿宋_GBK" w:cs="Times New Roman"/>
          <w:sz w:val="32"/>
          <w:szCs w:val="32"/>
        </w:rPr>
        <w:t>开展全国人民代表大会成立70周年系列庆祝活动</w:t>
      </w:r>
      <w:r>
        <w:rPr>
          <w:rFonts w:hint="eastAsia" w:ascii="Times New Roman" w:hAnsi="Times New Roman" w:eastAsia="方正仿宋_GBK" w:cs="Times New Roman"/>
          <w:sz w:val="32"/>
          <w:szCs w:val="32"/>
        </w:rPr>
        <w:t>。</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二、部门预算单位构成</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阿坝州人大常委会办公室属一级预算单位，下属二级预算单位0个，其中：行政单位1个；参照公务员法管理的事业单位0个；其他事业单位0个。</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三、收支预算情况说明</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按照综合预算的原则，阿坝州人大常委会办公室所有收入和支出均纳入部门预算管理。收入包括：一般公共预算拨款收入3</w:t>
      </w:r>
      <w:r>
        <w:rPr>
          <w:rFonts w:hint="eastAsia" w:ascii="Times New Roman" w:hAnsi="Times New Roman" w:eastAsia="方正仿宋_GBK"/>
          <w:sz w:val="32"/>
          <w:szCs w:val="32"/>
        </w:rPr>
        <w:t>,7</w:t>
      </w:r>
      <w:r>
        <w:rPr>
          <w:rFonts w:ascii="Times New Roman" w:hAnsi="Times New Roman" w:eastAsia="方正仿宋_GBK"/>
          <w:sz w:val="32"/>
          <w:szCs w:val="32"/>
        </w:rPr>
        <w:t>13.37万元，事业收入0万元，其他收入0万元，上年结转</w:t>
      </w:r>
      <w:r>
        <w:rPr>
          <w:rFonts w:hint="eastAsia" w:ascii="Times New Roman" w:hAnsi="Times New Roman" w:eastAsia="方正仿宋_GBK"/>
          <w:sz w:val="32"/>
          <w:szCs w:val="32"/>
        </w:rPr>
        <w:t>0</w:t>
      </w:r>
      <w:r>
        <w:rPr>
          <w:rFonts w:ascii="Times New Roman" w:hAnsi="Times New Roman" w:eastAsia="方正仿宋_GBK"/>
          <w:sz w:val="32"/>
          <w:szCs w:val="32"/>
        </w:rPr>
        <w:t>万元；支出包括：一般公共服务支出3</w:t>
      </w:r>
      <w:r>
        <w:rPr>
          <w:rFonts w:hint="eastAsia" w:ascii="Times New Roman" w:hAnsi="Times New Roman" w:eastAsia="方正仿宋_GBK"/>
          <w:sz w:val="32"/>
          <w:szCs w:val="32"/>
        </w:rPr>
        <w:t>,1</w:t>
      </w:r>
      <w:r>
        <w:rPr>
          <w:rFonts w:ascii="Times New Roman" w:hAnsi="Times New Roman" w:eastAsia="方正仿宋_GBK"/>
          <w:sz w:val="32"/>
          <w:szCs w:val="32"/>
        </w:rPr>
        <w:t>61.75万元，教育支出0万元，文化体育与传媒支出0万元，社会保障和就业支出292.58万元，</w:t>
      </w:r>
      <w:r>
        <w:rPr>
          <w:rFonts w:hint="eastAsia" w:ascii="Times New Roman" w:hAnsi="Times New Roman" w:eastAsia="方正仿宋_GBK"/>
          <w:sz w:val="32"/>
          <w:szCs w:val="32"/>
        </w:rPr>
        <w:t>卫生健康</w:t>
      </w:r>
      <w:r>
        <w:rPr>
          <w:rFonts w:ascii="Times New Roman" w:hAnsi="Times New Roman" w:eastAsia="方正仿宋_GBK"/>
          <w:sz w:val="32"/>
          <w:szCs w:val="32"/>
        </w:rPr>
        <w:t>支出116.49万元，住房保障支出142.55万元。阿坝州人大常委会办公室2024年收支总预算3</w:t>
      </w:r>
      <w:r>
        <w:rPr>
          <w:rFonts w:hint="eastAsia" w:ascii="Times New Roman" w:hAnsi="Times New Roman" w:eastAsia="方正仿宋_GBK"/>
          <w:sz w:val="32"/>
          <w:szCs w:val="32"/>
        </w:rPr>
        <w:t>,7</w:t>
      </w:r>
      <w:r>
        <w:rPr>
          <w:rFonts w:ascii="Times New Roman" w:hAnsi="Times New Roman" w:eastAsia="方正仿宋_GBK"/>
          <w:sz w:val="32"/>
          <w:szCs w:val="32"/>
        </w:rPr>
        <w:t>13.37万元,比20</w:t>
      </w:r>
      <w:r>
        <w:rPr>
          <w:rFonts w:hint="eastAsia" w:ascii="Times New Roman" w:hAnsi="Times New Roman" w:eastAsia="方正仿宋_GBK"/>
          <w:sz w:val="32"/>
          <w:szCs w:val="32"/>
        </w:rPr>
        <w:t>2</w:t>
      </w:r>
      <w:r>
        <w:rPr>
          <w:rFonts w:ascii="Times New Roman" w:hAnsi="Times New Roman" w:eastAsia="方正仿宋_GBK"/>
          <w:sz w:val="32"/>
          <w:szCs w:val="32"/>
        </w:rPr>
        <w:t>3年收支预算总数</w:t>
      </w:r>
      <w:r>
        <w:rPr>
          <w:rFonts w:hint="eastAsia" w:ascii="Times New Roman" w:hAnsi="Times New Roman" w:eastAsia="方正仿宋_GBK"/>
          <w:sz w:val="32"/>
          <w:szCs w:val="32"/>
        </w:rPr>
        <w:t>减少</w:t>
      </w:r>
      <w:r>
        <w:rPr>
          <w:rFonts w:ascii="Times New Roman" w:hAnsi="Times New Roman" w:eastAsia="方正仿宋_GBK"/>
          <w:sz w:val="32"/>
          <w:szCs w:val="32"/>
        </w:rPr>
        <w:t xml:space="preserve">163.68万元，主要原因: </w:t>
      </w:r>
      <w:r>
        <w:rPr>
          <w:rFonts w:hint="eastAsia" w:ascii="Times New Roman" w:hAnsi="Times New Roman" w:eastAsia="方正仿宋_GBK"/>
          <w:sz w:val="32"/>
          <w:szCs w:val="32"/>
        </w:rPr>
        <w:t>2</w:t>
      </w:r>
      <w:r>
        <w:rPr>
          <w:rFonts w:ascii="Times New Roman" w:hAnsi="Times New Roman" w:eastAsia="方正仿宋_GBK"/>
          <w:sz w:val="32"/>
          <w:szCs w:val="32"/>
        </w:rPr>
        <w:t>023</w:t>
      </w:r>
      <w:r>
        <w:rPr>
          <w:rFonts w:hint="eastAsia" w:ascii="Times New Roman" w:hAnsi="Times New Roman" w:eastAsia="方正仿宋_GBK"/>
          <w:sz w:val="32"/>
          <w:szCs w:val="32"/>
        </w:rPr>
        <w:t>年退休8人，离休去世1人。</w:t>
      </w:r>
    </w:p>
    <w:p>
      <w:pPr>
        <w:pStyle w:val="9"/>
        <w:spacing w:before="0" w:line="576"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（一）收入预算情况</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阿坝州人大常委会办公室2024年收入预算</w:t>
      </w:r>
      <w:r>
        <w:rPr>
          <w:rFonts w:hint="eastAsia" w:ascii="Times New Roman" w:hAnsi="Times New Roman" w:eastAsia="方正仿宋_GBK"/>
          <w:sz w:val="32"/>
          <w:szCs w:val="32"/>
        </w:rPr>
        <w:t>3,7</w:t>
      </w:r>
      <w:r>
        <w:rPr>
          <w:rFonts w:ascii="Times New Roman" w:hAnsi="Times New Roman" w:eastAsia="方正仿宋_GBK"/>
          <w:sz w:val="32"/>
          <w:szCs w:val="32"/>
        </w:rPr>
        <w:t>13.37万元，其中：上年结转</w:t>
      </w:r>
      <w:r>
        <w:rPr>
          <w:rFonts w:hint="eastAsia" w:ascii="Times New Roman" w:hAnsi="Times New Roman" w:eastAsia="方正仿宋_GBK"/>
          <w:sz w:val="32"/>
          <w:szCs w:val="32"/>
        </w:rPr>
        <w:t>0</w:t>
      </w:r>
      <w:r>
        <w:rPr>
          <w:rFonts w:ascii="Times New Roman" w:hAnsi="Times New Roman" w:eastAsia="方正仿宋_GBK"/>
          <w:sz w:val="32"/>
          <w:szCs w:val="32"/>
        </w:rPr>
        <w:t>万元，占</w:t>
      </w:r>
      <w:r>
        <w:rPr>
          <w:rFonts w:hint="eastAsia" w:ascii="Times New Roman" w:hAnsi="Times New Roman" w:eastAsia="方正仿宋_GBK"/>
          <w:sz w:val="32"/>
          <w:szCs w:val="32"/>
        </w:rPr>
        <w:t>0</w:t>
      </w:r>
      <w:r>
        <w:rPr>
          <w:rFonts w:ascii="Times New Roman" w:hAnsi="Times New Roman" w:eastAsia="方正仿宋_GBK"/>
          <w:sz w:val="32"/>
          <w:szCs w:val="32"/>
        </w:rPr>
        <w:t>%；一般公共预算拨款收入3</w:t>
      </w:r>
      <w:r>
        <w:rPr>
          <w:rFonts w:hint="eastAsia" w:ascii="Times New Roman" w:hAnsi="Times New Roman" w:eastAsia="方正仿宋_GBK"/>
          <w:sz w:val="32"/>
          <w:szCs w:val="32"/>
        </w:rPr>
        <w:t>,7</w:t>
      </w:r>
      <w:r>
        <w:rPr>
          <w:rFonts w:ascii="Times New Roman" w:hAnsi="Times New Roman" w:eastAsia="方正仿宋_GBK"/>
          <w:sz w:val="32"/>
          <w:szCs w:val="32"/>
        </w:rPr>
        <w:t>13.37万元，占</w:t>
      </w:r>
      <w:r>
        <w:rPr>
          <w:rFonts w:hint="eastAsia" w:ascii="Times New Roman" w:hAnsi="Times New Roman" w:eastAsia="方正仿宋_GBK"/>
          <w:sz w:val="32"/>
          <w:szCs w:val="32"/>
        </w:rPr>
        <w:t>100</w:t>
      </w:r>
      <w:r>
        <w:rPr>
          <w:rFonts w:ascii="Times New Roman" w:hAnsi="Times New Roman" w:eastAsia="方正仿宋_GBK"/>
          <w:sz w:val="32"/>
          <w:szCs w:val="32"/>
        </w:rPr>
        <w:t>%；事业收入0万元，占0%；其他收入0万元，占0%。</w:t>
      </w:r>
    </w:p>
    <w:p>
      <w:pPr>
        <w:pStyle w:val="9"/>
        <w:spacing w:before="0" w:line="576"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（二）支出预算情况</w:t>
      </w:r>
    </w:p>
    <w:p>
      <w:pPr>
        <w:pStyle w:val="9"/>
        <w:spacing w:before="0" w:line="576" w:lineRule="exact"/>
        <w:rPr>
          <w:rFonts w:ascii="Times New Roman" w:hAnsi="Times New Roman" w:eastAsia="方正仿宋_GBK"/>
          <w:sz w:val="32"/>
          <w:szCs w:val="32"/>
        </w:rPr>
      </w:pPr>
      <w:r>
        <w:rPr>
          <w:rFonts w:hint="eastAsia" w:ascii="ˎ̥" w:hAnsi="ˎ̥" w:eastAsia="宋体" w:cs="宋体"/>
          <w:sz w:val="32"/>
          <w:szCs w:val="32"/>
        </w:rPr>
        <w:t xml:space="preserve">    </w:t>
      </w:r>
      <w:r>
        <w:rPr>
          <w:rFonts w:ascii="Times New Roman" w:hAnsi="Times New Roman" w:eastAsia="方正仿宋_GBK"/>
          <w:sz w:val="32"/>
          <w:szCs w:val="32"/>
        </w:rPr>
        <w:t xml:space="preserve"> 阿坝州人大常委会办公室2024年支出预算3</w:t>
      </w:r>
      <w:r>
        <w:rPr>
          <w:rFonts w:hint="eastAsia" w:ascii="Times New Roman" w:hAnsi="Times New Roman" w:eastAsia="方正仿宋_GBK"/>
          <w:sz w:val="32"/>
          <w:szCs w:val="32"/>
        </w:rPr>
        <w:t>,7</w:t>
      </w:r>
      <w:r>
        <w:rPr>
          <w:rFonts w:ascii="Times New Roman" w:hAnsi="Times New Roman" w:eastAsia="方正仿宋_GBK"/>
          <w:sz w:val="32"/>
          <w:szCs w:val="32"/>
        </w:rPr>
        <w:t>13.37万元，其中：基本支出2</w:t>
      </w:r>
      <w:r>
        <w:rPr>
          <w:rFonts w:hint="eastAsia" w:ascii="Times New Roman" w:hAnsi="Times New Roman" w:eastAsia="方正仿宋_GBK"/>
          <w:sz w:val="32"/>
          <w:szCs w:val="32"/>
        </w:rPr>
        <w:t>,7</w:t>
      </w:r>
      <w:r>
        <w:rPr>
          <w:rFonts w:ascii="Times New Roman" w:hAnsi="Times New Roman" w:eastAsia="方正仿宋_GBK"/>
          <w:sz w:val="32"/>
          <w:szCs w:val="32"/>
        </w:rPr>
        <w:t>55.05万元，占74.19%；项目支出958.32万元，占25.81%。</w:t>
      </w:r>
    </w:p>
    <w:p>
      <w:pPr>
        <w:pStyle w:val="9"/>
        <w:spacing w:before="0" w:line="576"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四、财政拨款收支预算情况说明</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阿坝州人大常委会办公室2024年财政拨款收支总预算3</w:t>
      </w:r>
      <w:r>
        <w:rPr>
          <w:rFonts w:hint="eastAsia" w:ascii="Times New Roman" w:hAnsi="Times New Roman" w:eastAsia="方正仿宋_GBK"/>
          <w:sz w:val="32"/>
          <w:szCs w:val="32"/>
        </w:rPr>
        <w:t>,7</w:t>
      </w:r>
      <w:r>
        <w:rPr>
          <w:rFonts w:ascii="Times New Roman" w:hAnsi="Times New Roman" w:eastAsia="方正仿宋_GBK"/>
          <w:sz w:val="32"/>
          <w:szCs w:val="32"/>
        </w:rPr>
        <w:t>13.37万元，比20</w:t>
      </w:r>
      <w:r>
        <w:rPr>
          <w:rFonts w:hint="eastAsia" w:ascii="Times New Roman" w:hAnsi="Times New Roman" w:eastAsia="方正仿宋_GBK"/>
          <w:sz w:val="32"/>
          <w:szCs w:val="32"/>
        </w:rPr>
        <w:t>2</w:t>
      </w:r>
      <w:r>
        <w:rPr>
          <w:rFonts w:ascii="Times New Roman" w:hAnsi="Times New Roman" w:eastAsia="方正仿宋_GBK"/>
          <w:sz w:val="32"/>
          <w:szCs w:val="32"/>
        </w:rPr>
        <w:t>3年财政拨款收支总预算</w:t>
      </w:r>
      <w:r>
        <w:rPr>
          <w:rFonts w:hint="eastAsia" w:ascii="Times New Roman" w:hAnsi="Times New Roman" w:eastAsia="方正仿宋_GBK"/>
          <w:sz w:val="32"/>
          <w:szCs w:val="32"/>
        </w:rPr>
        <w:t>减少</w:t>
      </w:r>
      <w:r>
        <w:rPr>
          <w:rFonts w:ascii="Times New Roman" w:hAnsi="Times New Roman" w:eastAsia="方正仿宋_GBK"/>
          <w:sz w:val="32"/>
          <w:szCs w:val="32"/>
        </w:rPr>
        <w:t>163.68万元，主要原因:</w:t>
      </w:r>
      <w:r>
        <w:rPr>
          <w:rFonts w:hint="eastAsia" w:ascii="Times New Roman" w:hAnsi="Times New Roman" w:eastAsia="方正仿宋_GBK"/>
          <w:sz w:val="32"/>
          <w:szCs w:val="32"/>
        </w:rPr>
        <w:t>人员减少，退休</w:t>
      </w:r>
      <w:r>
        <w:rPr>
          <w:rFonts w:ascii="Times New Roman" w:hAnsi="Times New Roman" w:eastAsia="方正仿宋_GBK"/>
          <w:sz w:val="32"/>
          <w:szCs w:val="32"/>
        </w:rPr>
        <w:t>8</w:t>
      </w:r>
      <w:r>
        <w:rPr>
          <w:rFonts w:hint="eastAsia" w:ascii="Times New Roman" w:hAnsi="Times New Roman" w:eastAsia="方正仿宋_GBK"/>
          <w:sz w:val="32"/>
          <w:szCs w:val="32"/>
        </w:rPr>
        <w:t>人</w:t>
      </w:r>
      <w:r>
        <w:rPr>
          <w:rFonts w:ascii="Times New Roman" w:hAnsi="Times New Roman" w:eastAsia="方正仿宋_GBK"/>
          <w:sz w:val="32"/>
          <w:szCs w:val="32"/>
        </w:rPr>
        <w:t>。收入包括：本年一般公共预算拨款收入3</w:t>
      </w:r>
      <w:r>
        <w:rPr>
          <w:rFonts w:hint="eastAsia" w:ascii="Times New Roman" w:hAnsi="Times New Roman" w:eastAsia="方正仿宋_GBK"/>
          <w:sz w:val="32"/>
          <w:szCs w:val="32"/>
        </w:rPr>
        <w:t>,7</w:t>
      </w:r>
      <w:r>
        <w:rPr>
          <w:rFonts w:ascii="Times New Roman" w:hAnsi="Times New Roman" w:eastAsia="方正仿宋_GBK"/>
          <w:sz w:val="32"/>
          <w:szCs w:val="32"/>
        </w:rPr>
        <w:t>13.37万元，上年结转财政拨款资金</w:t>
      </w:r>
      <w:r>
        <w:rPr>
          <w:rFonts w:hint="eastAsia" w:ascii="Times New Roman" w:hAnsi="Times New Roman" w:eastAsia="方正仿宋_GBK"/>
          <w:sz w:val="32"/>
          <w:szCs w:val="32"/>
        </w:rPr>
        <w:t>0</w:t>
      </w:r>
      <w:r>
        <w:rPr>
          <w:rFonts w:ascii="Times New Roman" w:hAnsi="Times New Roman" w:eastAsia="方正仿宋_GBK"/>
          <w:sz w:val="32"/>
          <w:szCs w:val="32"/>
        </w:rPr>
        <w:t>万元</w:t>
      </w:r>
      <w:r>
        <w:rPr>
          <w:rFonts w:hint="eastAsia"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支出包括：一般公共服务支出</w:t>
      </w:r>
      <w:r>
        <w:rPr>
          <w:rFonts w:hint="eastAsia" w:ascii="Times New Roman" w:hAnsi="Times New Roman" w:eastAsia="方正仿宋_GBK"/>
          <w:sz w:val="32"/>
          <w:szCs w:val="32"/>
        </w:rPr>
        <w:t>3,</w:t>
      </w:r>
      <w:r>
        <w:rPr>
          <w:rFonts w:ascii="Times New Roman" w:hAnsi="Times New Roman" w:eastAsia="方正仿宋_GBK"/>
          <w:sz w:val="32"/>
          <w:szCs w:val="32"/>
        </w:rPr>
        <w:t>161.75万元，教育支出0万元，文化体育与传媒支出0万元，社会保障和就业支出292.58万元，医疗卫生与计划生育支出116.49万元，住房保障支出142.55万元。</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五、一般公共预算当年拨款情况说明</w:t>
      </w:r>
    </w:p>
    <w:p>
      <w:pPr>
        <w:pStyle w:val="9"/>
        <w:spacing w:before="0" w:line="576"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（一）一般公共预算当年拨款规模变化情况</w:t>
      </w:r>
    </w:p>
    <w:p>
      <w:pPr>
        <w:pStyle w:val="9"/>
        <w:spacing w:before="0" w:line="576" w:lineRule="exact"/>
        <w:ind w:firstLine="640" w:firstLineChars="200"/>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阿坝州人大常委会办公室2024年一般公共预算当年拨款3.713.37万元，比2023年预算数</w:t>
      </w:r>
      <w:r>
        <w:rPr>
          <w:rFonts w:hint="eastAsia" w:ascii="Times New Roman" w:hAnsi="Times New Roman" w:eastAsia="方正仿宋_GBK"/>
          <w:sz w:val="32"/>
          <w:szCs w:val="32"/>
        </w:rPr>
        <w:t>减少1</w:t>
      </w:r>
      <w:r>
        <w:rPr>
          <w:rFonts w:ascii="Times New Roman" w:hAnsi="Times New Roman" w:eastAsia="方正仿宋_GBK"/>
          <w:sz w:val="32"/>
          <w:szCs w:val="32"/>
        </w:rPr>
        <w:t>63.68万元，其中：基本支出</w:t>
      </w:r>
      <w:r>
        <w:rPr>
          <w:rFonts w:hint="eastAsia" w:ascii="Times New Roman" w:hAnsi="Times New Roman" w:eastAsia="方正仿宋_GBK"/>
          <w:sz w:val="32"/>
          <w:szCs w:val="32"/>
        </w:rPr>
        <w:t>减少3</w:t>
      </w:r>
      <w:r>
        <w:rPr>
          <w:rFonts w:ascii="Times New Roman" w:hAnsi="Times New Roman" w:eastAsia="方正仿宋_GBK"/>
          <w:sz w:val="32"/>
          <w:szCs w:val="32"/>
        </w:rPr>
        <w:t>08.01万元，项目支出</w:t>
      </w:r>
      <w:r>
        <w:rPr>
          <w:rFonts w:hint="eastAsia" w:ascii="Times New Roman" w:hAnsi="Times New Roman" w:eastAsia="方正仿宋_GBK"/>
          <w:sz w:val="32"/>
          <w:szCs w:val="32"/>
        </w:rPr>
        <w:t>增加</w:t>
      </w:r>
      <w:r>
        <w:rPr>
          <w:rFonts w:ascii="Times New Roman" w:hAnsi="Times New Roman" w:eastAsia="方正仿宋_GBK"/>
          <w:sz w:val="32"/>
          <w:szCs w:val="32"/>
        </w:rPr>
        <w:t>144.33万元，主要原因:</w:t>
      </w:r>
      <w:r>
        <w:rPr>
          <w:rFonts w:hint="eastAsia" w:ascii="Times New Roman" w:hAnsi="Times New Roman" w:eastAsia="方正仿宋_GBK"/>
          <w:sz w:val="32"/>
          <w:szCs w:val="32"/>
        </w:rPr>
        <w:t>按常委会工作安排项目增加。</w:t>
      </w:r>
    </w:p>
    <w:p>
      <w:pPr>
        <w:pStyle w:val="9"/>
        <w:spacing w:before="0" w:line="576" w:lineRule="exac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（二）一般公共预算当年拨款结构情况</w:t>
      </w:r>
    </w:p>
    <w:p>
      <w:pPr>
        <w:pStyle w:val="9"/>
        <w:spacing w:before="0" w:line="576" w:lineRule="exact"/>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　一般公共服务支出3</w:t>
      </w:r>
      <w:r>
        <w:rPr>
          <w:rFonts w:hint="eastAsia" w:ascii="Times New Roman" w:hAnsi="Times New Roman" w:eastAsia="方正仿宋_GBK"/>
          <w:sz w:val="32"/>
          <w:szCs w:val="32"/>
        </w:rPr>
        <w:t>,</w:t>
      </w:r>
      <w:r>
        <w:rPr>
          <w:rFonts w:ascii="Times New Roman" w:hAnsi="Times New Roman" w:eastAsia="方正仿宋_GBK"/>
          <w:sz w:val="32"/>
          <w:szCs w:val="32"/>
        </w:rPr>
        <w:t>161.75万元，占85.14%；教育支出0万元，占0%；文化体育与传媒支出0万元，占0%；社会保障和就业支出292.58万元，占7.88%；</w:t>
      </w:r>
      <w:r>
        <w:rPr>
          <w:rFonts w:hint="eastAsia" w:ascii="Times New Roman" w:hAnsi="Times New Roman" w:eastAsia="方正仿宋_GBK"/>
          <w:sz w:val="32"/>
          <w:szCs w:val="32"/>
        </w:rPr>
        <w:t>卫生健康</w:t>
      </w:r>
      <w:r>
        <w:rPr>
          <w:rFonts w:ascii="Times New Roman" w:hAnsi="Times New Roman" w:eastAsia="方正仿宋_GBK"/>
          <w:sz w:val="32"/>
          <w:szCs w:val="32"/>
        </w:rPr>
        <w:t>支出116.49万元，占</w:t>
      </w:r>
      <w:r>
        <w:rPr>
          <w:rFonts w:hint="eastAsia" w:ascii="Times New Roman" w:hAnsi="Times New Roman" w:eastAsia="方正仿宋_GBK"/>
          <w:sz w:val="32"/>
          <w:szCs w:val="32"/>
        </w:rPr>
        <w:t>3.</w:t>
      </w:r>
      <w:r>
        <w:rPr>
          <w:rFonts w:ascii="Times New Roman" w:hAnsi="Times New Roman" w:eastAsia="方正仿宋_GBK"/>
          <w:sz w:val="32"/>
          <w:szCs w:val="32"/>
        </w:rPr>
        <w:t>14%；住房保障支出142.55万元，占3.84%。</w:t>
      </w:r>
    </w:p>
    <w:p>
      <w:pPr>
        <w:pStyle w:val="9"/>
        <w:spacing w:before="0" w:line="576" w:lineRule="exact"/>
        <w:rPr>
          <w:rFonts w:ascii="方正楷体_GBK" w:hAnsi="方正楷体_GBK" w:eastAsia="方正楷体_GBK" w:cs="方正楷体_GBK"/>
          <w:sz w:val="32"/>
          <w:szCs w:val="32"/>
        </w:rPr>
      </w:pPr>
      <w:r>
        <w:rPr>
          <w:rFonts w:ascii="ˎ̥" w:hAnsi="ˎ̥" w:eastAsia="宋体" w:cs="宋体"/>
          <w:sz w:val="32"/>
          <w:szCs w:val="32"/>
        </w:rPr>
        <w:t>　</w:t>
      </w:r>
      <w:r>
        <w:rPr>
          <w:rFonts w:hint="eastAsia" w:ascii="方正楷体_GBK" w:hAnsi="方正楷体_GBK" w:eastAsia="方正楷体_GBK" w:cs="方正楷体_GBK"/>
          <w:sz w:val="32"/>
          <w:szCs w:val="32"/>
        </w:rPr>
        <w:t>（三）一般公共预算当年拨款具体使用情况</w:t>
      </w:r>
    </w:p>
    <w:p>
      <w:pPr>
        <w:pStyle w:val="9"/>
        <w:spacing w:before="0" w:line="576"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 xml:space="preserve"> 1．一般公共服务（201）人大事务（01）行政运行（01）2024年预算数为3</w:t>
      </w:r>
      <w:r>
        <w:rPr>
          <w:rFonts w:hint="eastAsia" w:ascii="Times New Roman" w:hAnsi="Times New Roman" w:eastAsia="方正仿宋_GBK"/>
          <w:sz w:val="32"/>
          <w:szCs w:val="32"/>
        </w:rPr>
        <w:t>,</w:t>
      </w:r>
      <w:r>
        <w:rPr>
          <w:rFonts w:ascii="Times New Roman" w:hAnsi="Times New Roman" w:eastAsia="方正仿宋_GBK"/>
          <w:sz w:val="32"/>
          <w:szCs w:val="32"/>
        </w:rPr>
        <w:t>161.75万元，主要用于:人员经费、人大机关运行费以及机关</w:t>
      </w:r>
      <w:r>
        <w:rPr>
          <w:rFonts w:hint="eastAsia" w:ascii="Times New Roman" w:hAnsi="Times New Roman" w:eastAsia="方正仿宋_GBK"/>
          <w:sz w:val="32"/>
          <w:szCs w:val="32"/>
        </w:rPr>
        <w:t>公务用车大修、人宣传费、   阿坝州人大视频会议系统建设</w:t>
      </w:r>
      <w:r>
        <w:rPr>
          <w:rFonts w:ascii="Times New Roman" w:hAnsi="Times New Roman" w:eastAsia="方正仿宋_GBK"/>
          <w:sz w:val="32"/>
          <w:szCs w:val="32"/>
        </w:rPr>
        <w:t>等</w:t>
      </w:r>
      <w:r>
        <w:rPr>
          <w:rFonts w:hint="eastAsia" w:ascii="Times New Roman" w:hAnsi="Times New Roman" w:eastAsia="方正仿宋_GBK"/>
          <w:sz w:val="32"/>
          <w:szCs w:val="32"/>
        </w:rPr>
        <w:t>开支</w:t>
      </w:r>
      <w:r>
        <w:rPr>
          <w:rFonts w:ascii="Times New Roman" w:hAnsi="Times New Roman" w:eastAsia="方正仿宋_GBK"/>
          <w:sz w:val="32"/>
          <w:szCs w:val="32"/>
        </w:rPr>
        <w:t xml:space="preserve">。 </w:t>
      </w:r>
    </w:p>
    <w:p>
      <w:pPr>
        <w:pStyle w:val="9"/>
        <w:numPr>
          <w:ilvl w:val="0"/>
          <w:numId w:val="3"/>
        </w:numPr>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人大会议2024年预算数为</w:t>
      </w:r>
      <w:r>
        <w:rPr>
          <w:rFonts w:hint="eastAsia" w:ascii="Times New Roman" w:hAnsi="Times New Roman" w:eastAsia="方正仿宋_GBK"/>
          <w:sz w:val="32"/>
          <w:szCs w:val="32"/>
        </w:rPr>
        <w:t>249.86</w:t>
      </w:r>
      <w:r>
        <w:rPr>
          <w:rFonts w:ascii="Times New Roman" w:hAnsi="Times New Roman" w:eastAsia="方正仿宋_GBK"/>
          <w:sz w:val="32"/>
          <w:szCs w:val="32"/>
        </w:rPr>
        <w:t>万元，主要用于：人代会、人大常委会和人大主任学习会等会议费开支</w:t>
      </w:r>
      <w:r>
        <w:rPr>
          <w:rFonts w:hint="eastAsia" w:ascii="Times New Roman" w:hAnsi="Times New Roman" w:eastAsia="方正仿宋_GBK"/>
          <w:sz w:val="32"/>
          <w:szCs w:val="32"/>
        </w:rPr>
        <w:t>，</w:t>
      </w:r>
      <w:r>
        <w:rPr>
          <w:rFonts w:ascii="仿宋" w:hAnsi="仿宋" w:eastAsia="仿宋" w:cs="仿宋"/>
          <w:color w:val="333333"/>
          <w:sz w:val="32"/>
          <w:szCs w:val="32"/>
          <w:shd w:val="clear" w:color="auto" w:fill="FFFFFF"/>
        </w:rPr>
        <w:t>保障各项重大会议正常召开</w:t>
      </w:r>
      <w:r>
        <w:rPr>
          <w:rFonts w:hint="eastAsia" w:ascii="Times New Roman" w:hAnsi="Times New Roman" w:eastAsia="方正仿宋_GBK"/>
          <w:sz w:val="32"/>
          <w:szCs w:val="32"/>
        </w:rPr>
        <w:t>。</w:t>
      </w:r>
    </w:p>
    <w:p>
      <w:pPr>
        <w:pStyle w:val="9"/>
        <w:numPr>
          <w:ilvl w:val="0"/>
          <w:numId w:val="3"/>
        </w:numPr>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人大立法2024年预算数为</w:t>
      </w:r>
      <w:r>
        <w:rPr>
          <w:rFonts w:hint="eastAsia" w:ascii="Times New Roman" w:hAnsi="Times New Roman" w:eastAsia="方正仿宋_GBK"/>
          <w:sz w:val="32"/>
          <w:szCs w:val="32"/>
        </w:rPr>
        <w:t>60.00</w:t>
      </w:r>
      <w:r>
        <w:rPr>
          <w:rFonts w:ascii="Times New Roman" w:hAnsi="Times New Roman" w:eastAsia="方正仿宋_GBK"/>
          <w:sz w:val="32"/>
          <w:szCs w:val="32"/>
        </w:rPr>
        <w:t>万元，主要用于：民族立法工作经费、立法考察经费</w:t>
      </w:r>
      <w:r>
        <w:rPr>
          <w:rFonts w:hint="eastAsia" w:ascii="Times New Roman" w:hAnsi="Times New Roman" w:eastAsia="方正仿宋_GBK"/>
          <w:sz w:val="32"/>
          <w:szCs w:val="32"/>
        </w:rPr>
        <w:t>，</w:t>
      </w:r>
      <w:r>
        <w:rPr>
          <w:rFonts w:hint="eastAsia" w:ascii="方正仿宋_GBK" w:hAnsi="方正仿宋_GBK" w:eastAsia="方正仿宋_GBK" w:cs="方正仿宋_GBK"/>
          <w:color w:val="333333"/>
          <w:sz w:val="32"/>
          <w:szCs w:val="32"/>
          <w:shd w:val="clear" w:color="auto" w:fill="FFFFFF"/>
        </w:rPr>
        <w:t>切实保障人大常委会履行立法职能</w:t>
      </w:r>
      <w:r>
        <w:rPr>
          <w:rFonts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．人大监督2024年预算数为58.00万元，主要用于：</w:t>
      </w:r>
      <w:r>
        <w:rPr>
          <w:rFonts w:hint="eastAsia" w:ascii="Times New Roman" w:hAnsi="Times New Roman" w:eastAsia="方正仿宋_GBK"/>
          <w:sz w:val="32"/>
          <w:szCs w:val="32"/>
        </w:rPr>
        <w:t>人大</w:t>
      </w:r>
      <w:r>
        <w:rPr>
          <w:rFonts w:ascii="Times New Roman" w:hAnsi="Times New Roman" w:eastAsia="方正仿宋_GBK"/>
          <w:sz w:val="32"/>
          <w:szCs w:val="32"/>
        </w:rPr>
        <w:t>开展</w:t>
      </w:r>
      <w:r>
        <w:rPr>
          <w:rFonts w:hint="eastAsia" w:ascii="Times New Roman" w:hAnsi="Times New Roman" w:eastAsia="方正仿宋_GBK"/>
          <w:sz w:val="32"/>
          <w:szCs w:val="32"/>
        </w:rPr>
        <w:t>法律</w:t>
      </w:r>
      <w:r>
        <w:rPr>
          <w:rFonts w:ascii="Times New Roman" w:hAnsi="Times New Roman" w:eastAsia="方正仿宋_GBK"/>
          <w:sz w:val="32"/>
          <w:szCs w:val="32"/>
        </w:rPr>
        <w:t>监督</w:t>
      </w:r>
      <w:r>
        <w:rPr>
          <w:rFonts w:hint="eastAsia" w:ascii="Times New Roman" w:hAnsi="Times New Roman" w:eastAsia="方正仿宋_GBK"/>
          <w:sz w:val="32"/>
          <w:szCs w:val="32"/>
        </w:rPr>
        <w:t>和</w:t>
      </w:r>
      <w:r>
        <w:rPr>
          <w:rFonts w:ascii="Times New Roman" w:hAnsi="Times New Roman" w:eastAsia="方正仿宋_GBK"/>
          <w:sz w:val="32"/>
          <w:szCs w:val="32"/>
        </w:rPr>
        <w:t>工作</w:t>
      </w:r>
      <w:r>
        <w:rPr>
          <w:rFonts w:hint="eastAsia" w:ascii="Times New Roman" w:hAnsi="Times New Roman" w:eastAsia="方正仿宋_GBK"/>
          <w:sz w:val="32"/>
          <w:szCs w:val="32"/>
        </w:rPr>
        <w:t>监督</w:t>
      </w:r>
      <w:r>
        <w:rPr>
          <w:rFonts w:ascii="Times New Roman" w:hAnsi="Times New Roman" w:eastAsia="方正仿宋_GBK"/>
          <w:sz w:val="32"/>
          <w:szCs w:val="32"/>
        </w:rPr>
        <w:t>开支</w:t>
      </w:r>
      <w:r>
        <w:rPr>
          <w:rFonts w:hint="eastAsia" w:ascii="Times New Roman" w:hAnsi="Times New Roman" w:eastAsia="方正仿宋_GBK"/>
          <w:sz w:val="32"/>
          <w:szCs w:val="32"/>
        </w:rPr>
        <w:t>，</w:t>
      </w:r>
      <w:r>
        <w:rPr>
          <w:rFonts w:hint="eastAsia" w:ascii="方正仿宋_GBK" w:hAnsi="方正仿宋_GBK" w:eastAsia="方正仿宋_GBK" w:cs="方正仿宋_GBK"/>
          <w:color w:val="333333"/>
          <w:sz w:val="32"/>
          <w:szCs w:val="32"/>
          <w:shd w:val="clear" w:color="auto" w:fill="FFFFFF"/>
        </w:rPr>
        <w:t>切实保障人大常委会履行监督职能和人大预算联网监督平台系统升级费</w:t>
      </w:r>
      <w:r>
        <w:rPr>
          <w:rFonts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6．人大代表履职能力提升2024年预算数为69.30万元，主要用于：全州28</w:t>
      </w:r>
      <w:r>
        <w:rPr>
          <w:rFonts w:hint="eastAsia" w:ascii="Times New Roman" w:hAnsi="Times New Roman" w:eastAsia="方正仿宋_GBK"/>
          <w:sz w:val="32"/>
          <w:szCs w:val="32"/>
        </w:rPr>
        <w:t>5</w:t>
      </w:r>
      <w:r>
        <w:rPr>
          <w:rFonts w:ascii="Times New Roman" w:hAnsi="Times New Roman" w:eastAsia="方正仿宋_GBK"/>
          <w:sz w:val="32"/>
          <w:szCs w:val="32"/>
        </w:rPr>
        <w:t>名</w:t>
      </w:r>
      <w:r>
        <w:rPr>
          <w:rFonts w:hint="eastAsia" w:ascii="Times New Roman" w:hAnsi="Times New Roman" w:eastAsia="方正仿宋_GBK"/>
          <w:sz w:val="32"/>
          <w:szCs w:val="32"/>
        </w:rPr>
        <w:t>新当选的</w:t>
      </w:r>
      <w:r>
        <w:rPr>
          <w:rFonts w:ascii="Times New Roman" w:hAnsi="Times New Roman" w:eastAsia="方正仿宋_GBK"/>
          <w:sz w:val="32"/>
          <w:szCs w:val="32"/>
        </w:rPr>
        <w:t>州人大代表开展培训所需开支</w:t>
      </w:r>
      <w:r>
        <w:rPr>
          <w:rFonts w:hint="eastAsia" w:ascii="Times New Roman" w:hAnsi="Times New Roman" w:eastAsia="方正仿宋_GBK"/>
          <w:sz w:val="32"/>
          <w:szCs w:val="32"/>
        </w:rPr>
        <w:t>，</w:t>
      </w:r>
      <w:r>
        <w:rPr>
          <w:rFonts w:hint="eastAsia" w:ascii="方正仿宋_GBK" w:hAnsi="方正仿宋_GBK" w:eastAsia="方正仿宋_GBK" w:cs="方正仿宋_GBK"/>
          <w:color w:val="333333"/>
          <w:sz w:val="32"/>
          <w:szCs w:val="32"/>
          <w:shd w:val="clear" w:color="auto" w:fill="FFFFFF"/>
        </w:rPr>
        <w:t>提升人大代表依法履职能力</w:t>
      </w:r>
      <w:r>
        <w:rPr>
          <w:rFonts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7．代表工作2024年预算数为117.36万元，主要用于：</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按每名州代表每年2000元的标准划拨到各县（市）人大常委会，由各县（市）人大常委会组织其选区内的州代表开展活动开支，计57万元。无固定</w:t>
      </w:r>
      <w:r>
        <w:rPr>
          <w:rFonts w:hint="eastAsia" w:ascii="Times New Roman" w:hAnsi="Times New Roman" w:eastAsia="方正仿宋_GBK"/>
          <w:sz w:val="32"/>
          <w:szCs w:val="32"/>
        </w:rPr>
        <w:t>工资</w:t>
      </w:r>
      <w:r>
        <w:rPr>
          <w:rFonts w:ascii="Times New Roman" w:hAnsi="Times New Roman" w:eastAsia="方正仿宋_GBK"/>
          <w:sz w:val="32"/>
          <w:szCs w:val="32"/>
        </w:rPr>
        <w:t>收入的州人大代表履职活动期间的误工补助和往返交通费补助计60.36万元</w:t>
      </w:r>
      <w:r>
        <w:rPr>
          <w:rFonts w:hint="eastAsia" w:ascii="Times New Roman" w:hAnsi="Times New Roman" w:eastAsia="方正仿宋_GBK"/>
          <w:sz w:val="32"/>
          <w:szCs w:val="32"/>
        </w:rPr>
        <w:t>，</w:t>
      </w:r>
      <w:r>
        <w:rPr>
          <w:rFonts w:hint="eastAsia" w:ascii="方正仿宋_GBK" w:hAnsi="方正仿宋_GBK" w:eastAsia="方正仿宋_GBK" w:cs="方正仿宋_GBK"/>
          <w:color w:val="333333"/>
          <w:sz w:val="32"/>
          <w:szCs w:val="32"/>
          <w:shd w:val="clear" w:color="auto" w:fill="FFFFFF"/>
        </w:rPr>
        <w:t>切实保障人大代表依法履职</w:t>
      </w:r>
      <w:r>
        <w:rPr>
          <w:rFonts w:ascii="Times New Roman" w:hAnsi="Times New Roman" w:eastAsia="方正仿宋_GBK"/>
          <w:sz w:val="32"/>
          <w:szCs w:val="32"/>
        </w:rPr>
        <w:t>。</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8. 其他人大事务支出2024年预算数为</w:t>
      </w:r>
      <w:r>
        <w:rPr>
          <w:rFonts w:hint="eastAsia" w:ascii="Times New Roman" w:hAnsi="Times New Roman" w:eastAsia="方正仿宋_GBK"/>
          <w:sz w:val="32"/>
          <w:szCs w:val="32"/>
        </w:rPr>
        <w:t>22</w:t>
      </w:r>
      <w:r>
        <w:rPr>
          <w:rFonts w:ascii="Times New Roman" w:hAnsi="Times New Roman" w:eastAsia="方正仿宋_GBK"/>
          <w:sz w:val="32"/>
          <w:szCs w:val="32"/>
        </w:rPr>
        <w:t>万元，主要用于：《阿坝人大》杂志制作费、环保世纪行工作经费等开支。</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 社会保障和就业支出2024年预算数为292.58万元，主要用于：机关事业单位基本养老保险缴费支出和职业年金缴费支出。</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10.医疗卫生与计划生育支出（行政事业单位医疗）2024年预算数为116.50万元，主要用于：行政事业单位医疗保险支出。</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11.住房保障支出（住房公积金）2024年预算数为142.55万元，主要用于：住房公积金单位承担部分支出。</w:t>
      </w:r>
    </w:p>
    <w:p>
      <w:pPr>
        <w:pStyle w:val="9"/>
        <w:spacing w:before="0" w:line="576"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六、一般公共预算基本支出情况说明</w:t>
      </w:r>
    </w:p>
    <w:p>
      <w:pPr>
        <w:pStyle w:val="9"/>
        <w:spacing w:before="0" w:line="576" w:lineRule="exact"/>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阿坝州人大常委会办公室2024年一般公共预算基本支出</w:t>
      </w:r>
      <w:r>
        <w:rPr>
          <w:rFonts w:hint="eastAsia" w:ascii="Times New Roman" w:hAnsi="Times New Roman" w:eastAsia="方正仿宋_GBK"/>
          <w:sz w:val="32"/>
          <w:szCs w:val="32"/>
        </w:rPr>
        <w:t>2,7</w:t>
      </w:r>
      <w:r>
        <w:rPr>
          <w:rFonts w:ascii="Times New Roman" w:hAnsi="Times New Roman" w:eastAsia="方正仿宋_GBK"/>
          <w:sz w:val="32"/>
          <w:szCs w:val="32"/>
        </w:rPr>
        <w:t>55.05万元，其中：人员经费</w:t>
      </w:r>
      <w:r>
        <w:rPr>
          <w:rFonts w:hint="eastAsia" w:ascii="Times New Roman" w:hAnsi="Times New Roman" w:eastAsia="方正仿宋_GBK"/>
          <w:sz w:val="32"/>
          <w:szCs w:val="32"/>
        </w:rPr>
        <w:t>2,</w:t>
      </w:r>
      <w:r>
        <w:rPr>
          <w:rFonts w:ascii="Times New Roman" w:hAnsi="Times New Roman" w:eastAsia="方正仿宋_GBK"/>
          <w:sz w:val="32"/>
          <w:szCs w:val="32"/>
        </w:rPr>
        <w:t>164.43万元，主要包括：基本工资399.53万元、津贴补贴792.33万元、奖金33.29万元、其他社会保障缴费22.96万元、绩效工资0万元、机关事业单位基本养老保险缴费195.05万元、职业年金缴费97.53万元、城镇职工基本医疗保险缴费85.34万元、公务员医疗补助费31.16万元、住房公积金142.55万元、其他工资福利支出</w:t>
      </w:r>
      <w:r>
        <w:rPr>
          <w:rFonts w:hint="eastAsia" w:ascii="Times New Roman" w:hAnsi="Times New Roman" w:eastAsia="方正仿宋_GBK"/>
          <w:sz w:val="32"/>
          <w:szCs w:val="32"/>
        </w:rPr>
        <w:t>72.85</w:t>
      </w:r>
      <w:r>
        <w:rPr>
          <w:rFonts w:ascii="Times New Roman" w:hAnsi="Times New Roman" w:eastAsia="方正仿宋_GBK"/>
          <w:sz w:val="32"/>
          <w:szCs w:val="32"/>
        </w:rPr>
        <w:t>万元、离休费0万元、退休</w:t>
      </w:r>
      <w:r>
        <w:rPr>
          <w:rFonts w:hint="eastAsia" w:ascii="Times New Roman" w:hAnsi="Times New Roman" w:eastAsia="方正仿宋_GBK"/>
          <w:sz w:val="32"/>
          <w:szCs w:val="32"/>
        </w:rPr>
        <w:t>人员管理</w:t>
      </w:r>
      <w:r>
        <w:rPr>
          <w:rFonts w:ascii="Times New Roman" w:hAnsi="Times New Roman" w:eastAsia="方正仿宋_GBK"/>
          <w:sz w:val="32"/>
          <w:szCs w:val="32"/>
        </w:rPr>
        <w:t>费9.08万元、生活补助282.72万元</w:t>
      </w:r>
      <w:r>
        <w:rPr>
          <w:rFonts w:hint="eastAsia" w:ascii="Times New Roman" w:hAnsi="Times New Roman" w:eastAsia="方正仿宋_GBK"/>
          <w:sz w:val="32"/>
          <w:szCs w:val="32"/>
        </w:rPr>
        <w:t>、独生子女父母奖励0</w:t>
      </w:r>
      <w:r>
        <w:rPr>
          <w:rFonts w:ascii="Times New Roman" w:hAnsi="Times New Roman" w:eastAsia="方正仿宋_GBK"/>
          <w:sz w:val="32"/>
          <w:szCs w:val="32"/>
        </w:rPr>
        <w:t>.04</w:t>
      </w:r>
      <w:r>
        <w:rPr>
          <w:rFonts w:hint="eastAsia" w:ascii="Times New Roman" w:hAnsi="Times New Roman" w:eastAsia="方正仿宋_GBK"/>
          <w:sz w:val="32"/>
          <w:szCs w:val="32"/>
        </w:rPr>
        <w:t>万元</w:t>
      </w:r>
      <w:r>
        <w:rPr>
          <w:rFonts w:ascii="Times New Roman" w:hAnsi="Times New Roman" w:eastAsia="方正仿宋_GBK"/>
          <w:sz w:val="32"/>
          <w:szCs w:val="32"/>
        </w:rPr>
        <w:t>。公用经费590.62万元，主要包括：办公费14.26万元、水费2.14万元、邮电费30.89万元、取暖费2.85万元、差旅费122.64万元、维修（护）费</w:t>
      </w:r>
      <w:r>
        <w:rPr>
          <w:rFonts w:hint="eastAsia" w:ascii="Times New Roman" w:hAnsi="Times New Roman" w:eastAsia="方正仿宋_GBK"/>
          <w:sz w:val="32"/>
          <w:szCs w:val="32"/>
        </w:rPr>
        <w:t>1.98</w:t>
      </w:r>
      <w:r>
        <w:rPr>
          <w:rFonts w:ascii="Times New Roman" w:hAnsi="Times New Roman" w:eastAsia="方正仿宋_GBK"/>
          <w:sz w:val="32"/>
          <w:szCs w:val="32"/>
        </w:rPr>
        <w:t>万元、培训费16.04万元、公务接待费10.02万元、福利费31.92万元、公务用车运行维护费234万元、其他商品和服务支123.89万元。</w:t>
      </w:r>
    </w:p>
    <w:p>
      <w:pPr>
        <w:pStyle w:val="9"/>
        <w:spacing w:before="0" w:line="576" w:lineRule="exact"/>
        <w:rPr>
          <w:rFonts w:ascii="方正黑体_GBK" w:hAnsi="方正黑体_GBK" w:eastAsia="方正黑体_GBK" w:cs="方正黑体_GBK"/>
          <w:sz w:val="32"/>
          <w:szCs w:val="32"/>
        </w:rPr>
      </w:pPr>
      <w:r>
        <w:rPr>
          <w:rFonts w:ascii="ˎ̥" w:hAnsi="ˎ̥" w:eastAsia="宋体" w:cs="宋体"/>
          <w:b/>
          <w:bCs/>
          <w:sz w:val="32"/>
          <w:szCs w:val="32"/>
        </w:rPr>
        <w:t>　</w:t>
      </w:r>
      <w:r>
        <w:rPr>
          <w:rFonts w:hint="eastAsia" w:ascii="方正黑体_GBK" w:hAnsi="方正黑体_GBK" w:eastAsia="方正黑体_GBK" w:cs="方正黑体_GBK"/>
          <w:sz w:val="32"/>
          <w:szCs w:val="32"/>
        </w:rPr>
        <w:t>七、“三公”经费财政拨款预算安排情况说明</w:t>
      </w:r>
    </w:p>
    <w:p>
      <w:pPr>
        <w:pStyle w:val="9"/>
        <w:spacing w:before="0" w:line="576" w:lineRule="exact"/>
        <w:rPr>
          <w:rFonts w:ascii="Times New Roman" w:hAnsi="Times New Roman" w:eastAsia="方正仿宋_GBK"/>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阿坝州人大常委会办公室2024年“三公”经费财政拨款预算数268.02万元，其中：因公出国（境）经费0万元，公务接待费10.02万元，公务用车购置及运行维护费258万元。</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　　（一）2024年因公出国（境）经费0万元。较20</w:t>
      </w:r>
      <w:r>
        <w:rPr>
          <w:rFonts w:hint="eastAsia" w:ascii="Times New Roman" w:hAnsi="Times New Roman" w:eastAsia="方正仿宋_GBK"/>
          <w:sz w:val="32"/>
          <w:szCs w:val="32"/>
        </w:rPr>
        <w:t>2</w:t>
      </w:r>
      <w:r>
        <w:rPr>
          <w:rFonts w:ascii="Times New Roman" w:hAnsi="Times New Roman" w:eastAsia="方正仿宋_GBK"/>
          <w:sz w:val="32"/>
          <w:szCs w:val="32"/>
        </w:rPr>
        <w:t>3年预算经费0万元增长0%</w:t>
      </w:r>
      <w:r>
        <w:rPr>
          <w:rFonts w:hint="eastAsia" w:ascii="Times New Roman" w:hAnsi="Times New Roman" w:eastAsia="方正仿宋_GBK"/>
          <w:sz w:val="32"/>
          <w:szCs w:val="32"/>
        </w:rPr>
        <w:t>，2</w:t>
      </w:r>
      <w:r>
        <w:rPr>
          <w:rFonts w:ascii="Times New Roman" w:hAnsi="Times New Roman" w:eastAsia="方正仿宋_GBK"/>
          <w:sz w:val="32"/>
          <w:szCs w:val="32"/>
        </w:rPr>
        <w:t>024</w:t>
      </w:r>
      <w:r>
        <w:rPr>
          <w:rFonts w:hint="eastAsia" w:ascii="Times New Roman" w:hAnsi="Times New Roman" w:eastAsia="方正仿宋_GBK"/>
          <w:sz w:val="32"/>
          <w:szCs w:val="32"/>
        </w:rPr>
        <w:t>年未安排因公出国经费</w:t>
      </w:r>
      <w:r>
        <w:rPr>
          <w:rFonts w:ascii="Times New Roman" w:hAnsi="Times New Roman" w:eastAsia="方正仿宋_GBK"/>
          <w:sz w:val="32"/>
          <w:szCs w:val="32"/>
        </w:rPr>
        <w:t xml:space="preserve">。 </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　　（二）2024年公务接待费10.02万元。较20</w:t>
      </w:r>
      <w:r>
        <w:rPr>
          <w:rFonts w:hint="eastAsia" w:ascii="Times New Roman" w:hAnsi="Times New Roman" w:eastAsia="方正仿宋_GBK"/>
          <w:sz w:val="32"/>
          <w:szCs w:val="32"/>
        </w:rPr>
        <w:t>2</w:t>
      </w:r>
      <w:r>
        <w:rPr>
          <w:rFonts w:ascii="Times New Roman" w:hAnsi="Times New Roman" w:eastAsia="方正仿宋_GBK"/>
          <w:sz w:val="32"/>
          <w:szCs w:val="32"/>
        </w:rPr>
        <w:t>3年预算经费</w:t>
      </w:r>
      <w:r>
        <w:rPr>
          <w:rFonts w:hint="eastAsia" w:ascii="Times New Roman" w:hAnsi="Times New Roman" w:eastAsia="方正仿宋_GBK"/>
          <w:sz w:val="32"/>
          <w:szCs w:val="32"/>
        </w:rPr>
        <w:t>10.</w:t>
      </w:r>
      <w:r>
        <w:rPr>
          <w:rFonts w:ascii="Times New Roman" w:hAnsi="Times New Roman" w:eastAsia="方正仿宋_GBK"/>
          <w:sz w:val="32"/>
          <w:szCs w:val="32"/>
        </w:rPr>
        <w:t>78万元</w:t>
      </w:r>
      <w:r>
        <w:rPr>
          <w:rFonts w:hint="eastAsia" w:ascii="Times New Roman" w:hAnsi="Times New Roman" w:eastAsia="方正仿宋_GBK"/>
          <w:sz w:val="32"/>
          <w:szCs w:val="32"/>
        </w:rPr>
        <w:t>下降</w:t>
      </w:r>
      <w:r>
        <w:rPr>
          <w:rFonts w:ascii="Times New Roman" w:hAnsi="Times New Roman" w:eastAsia="方正仿宋_GBK"/>
          <w:sz w:val="32"/>
          <w:szCs w:val="32"/>
        </w:rPr>
        <w:t>7.05%，主要原因是：</w:t>
      </w:r>
      <w:r>
        <w:rPr>
          <w:rFonts w:hint="eastAsia" w:ascii="Times New Roman" w:hAnsi="Times New Roman" w:eastAsia="方正仿宋_GBK"/>
          <w:sz w:val="32"/>
          <w:szCs w:val="32"/>
        </w:rPr>
        <w:t>公用支出减少，按预算公式计算的公务接待费也有所减少，下一步将按规定压减10%三公经费</w:t>
      </w:r>
      <w:r>
        <w:rPr>
          <w:rFonts w:ascii="Times New Roman" w:hAnsi="Times New Roman" w:eastAsia="方正仿宋_GBK"/>
          <w:sz w:val="32"/>
          <w:szCs w:val="32"/>
        </w:rPr>
        <w:t>。</w:t>
      </w:r>
    </w:p>
    <w:p>
      <w:pPr>
        <w:pStyle w:val="9"/>
        <w:spacing w:before="0" w:line="576" w:lineRule="exact"/>
        <w:rPr>
          <w:rFonts w:ascii="Times New Roman" w:hAnsi="Times New Roman" w:eastAsia="方正仿宋_GBK"/>
          <w:sz w:val="32"/>
          <w:szCs w:val="32"/>
        </w:rPr>
      </w:pPr>
      <w:r>
        <w:rPr>
          <w:rFonts w:ascii="Times New Roman" w:hAnsi="Times New Roman" w:eastAsia="方正仿宋_GBK"/>
          <w:sz w:val="32"/>
          <w:szCs w:val="32"/>
        </w:rPr>
        <w:t>　　（三）20</w:t>
      </w:r>
      <w:r>
        <w:rPr>
          <w:rFonts w:hint="eastAsia" w:ascii="Times New Roman" w:hAnsi="Times New Roman" w:eastAsia="方正仿宋_GBK"/>
          <w:sz w:val="32"/>
          <w:szCs w:val="32"/>
        </w:rPr>
        <w:t>2</w:t>
      </w:r>
      <w:r>
        <w:rPr>
          <w:rFonts w:ascii="Times New Roman" w:hAnsi="Times New Roman" w:eastAsia="方正仿宋_GBK"/>
          <w:sz w:val="32"/>
          <w:szCs w:val="32"/>
        </w:rPr>
        <w:t>4年公务用车购置及运行维护费258万元。</w:t>
      </w:r>
      <w:r>
        <w:rPr>
          <w:rFonts w:hint="eastAsia" w:ascii="Times New Roman" w:hAnsi="Times New Roman" w:eastAsia="方正仿宋_GBK"/>
          <w:sz w:val="32"/>
          <w:szCs w:val="32"/>
        </w:rPr>
        <w:t>较</w:t>
      </w:r>
      <w:r>
        <w:rPr>
          <w:rFonts w:ascii="Times New Roman" w:hAnsi="Times New Roman" w:eastAsia="方正仿宋_GBK"/>
          <w:sz w:val="32"/>
          <w:szCs w:val="32"/>
        </w:rPr>
        <w:t>20</w:t>
      </w:r>
      <w:r>
        <w:rPr>
          <w:rFonts w:hint="eastAsia" w:ascii="Times New Roman" w:hAnsi="Times New Roman" w:eastAsia="方正仿宋_GBK"/>
          <w:sz w:val="32"/>
          <w:szCs w:val="32"/>
        </w:rPr>
        <w:t>22</w:t>
      </w:r>
      <w:r>
        <w:rPr>
          <w:rFonts w:ascii="Times New Roman" w:hAnsi="Times New Roman" w:eastAsia="方正仿宋_GBK"/>
          <w:sz w:val="32"/>
          <w:szCs w:val="32"/>
        </w:rPr>
        <w:t>年预算经费243.6万元</w:t>
      </w:r>
      <w:r>
        <w:rPr>
          <w:rFonts w:hint="eastAsia" w:ascii="Times New Roman" w:hAnsi="Times New Roman" w:eastAsia="方正仿宋_GBK"/>
          <w:sz w:val="32"/>
          <w:szCs w:val="32"/>
        </w:rPr>
        <w:t>增加1</w:t>
      </w:r>
      <w:r>
        <w:rPr>
          <w:rFonts w:ascii="Times New Roman" w:hAnsi="Times New Roman" w:eastAsia="方正仿宋_GBK"/>
          <w:sz w:val="32"/>
          <w:szCs w:val="32"/>
        </w:rPr>
        <w:t>4.40</w:t>
      </w:r>
      <w:r>
        <w:rPr>
          <w:rFonts w:hint="eastAsia" w:ascii="Times New Roman" w:hAnsi="Times New Roman" w:eastAsia="方正仿宋_GBK"/>
          <w:sz w:val="32"/>
          <w:szCs w:val="32"/>
        </w:rPr>
        <w:t>万元，</w:t>
      </w:r>
      <w:r>
        <w:rPr>
          <w:rFonts w:ascii="Times New Roman" w:hAnsi="Times New Roman" w:eastAsia="方正仿宋_GBK"/>
          <w:sz w:val="32"/>
          <w:szCs w:val="32"/>
        </w:rPr>
        <w:t>主要原因是：</w:t>
      </w:r>
      <w:r>
        <w:rPr>
          <w:rFonts w:hint="eastAsia" w:ascii="Times New Roman" w:hAnsi="Times New Roman" w:eastAsia="方正仿宋_GBK"/>
          <w:sz w:val="32"/>
          <w:szCs w:val="32"/>
        </w:rPr>
        <w:t>2</w:t>
      </w:r>
      <w:r>
        <w:rPr>
          <w:rFonts w:ascii="Times New Roman" w:hAnsi="Times New Roman" w:eastAsia="方正仿宋_GBK"/>
          <w:sz w:val="32"/>
          <w:szCs w:val="32"/>
        </w:rPr>
        <w:t>022</w:t>
      </w:r>
      <w:r>
        <w:rPr>
          <w:rFonts w:hint="eastAsia" w:ascii="Times New Roman" w:hAnsi="Times New Roman" w:eastAsia="方正仿宋_GBK"/>
          <w:sz w:val="32"/>
          <w:szCs w:val="32"/>
        </w:rPr>
        <w:t>年1</w:t>
      </w:r>
      <w:r>
        <w:rPr>
          <w:rFonts w:ascii="Times New Roman" w:hAnsi="Times New Roman" w:eastAsia="方正仿宋_GBK"/>
          <w:sz w:val="32"/>
          <w:szCs w:val="32"/>
        </w:rPr>
        <w:t>2</w:t>
      </w:r>
      <w:r>
        <w:rPr>
          <w:rFonts w:hint="eastAsia" w:ascii="Times New Roman" w:hAnsi="Times New Roman" w:eastAsia="方正仿宋_GBK"/>
          <w:sz w:val="32"/>
          <w:szCs w:val="32"/>
        </w:rPr>
        <w:t>月更新公务用车1辆。</w:t>
      </w:r>
    </w:p>
    <w:p>
      <w:pPr>
        <w:pStyle w:val="9"/>
        <w:spacing w:before="0" w:line="576" w:lineRule="exact"/>
        <w:ind w:firstLine="320" w:firstLineChars="1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八、政府性基金预算支出情况说明</w:t>
      </w:r>
    </w:p>
    <w:p>
      <w:pPr>
        <w:pStyle w:val="9"/>
        <w:spacing w:before="0" w:line="576" w:lineRule="exact"/>
        <w:ind w:firstLine="320" w:firstLineChars="100"/>
        <w:rPr>
          <w:rFonts w:hint="eastAsia" w:ascii="ˎ̥" w:hAnsi="ˎ̥" w:eastAsia="宋体" w:cs="宋体"/>
          <w:sz w:val="32"/>
          <w:szCs w:val="32"/>
        </w:rPr>
      </w:pPr>
      <w:r>
        <w:rPr>
          <w:rFonts w:ascii="ˎ̥" w:hAnsi="ˎ̥" w:eastAsia="宋体" w:cs="宋体"/>
          <w:sz w:val="32"/>
          <w:szCs w:val="32"/>
        </w:rPr>
        <w:t>　　</w:t>
      </w:r>
      <w:r>
        <w:rPr>
          <w:rFonts w:ascii="Times New Roman" w:hAnsi="Times New Roman" w:eastAsia="方正仿宋_GBK"/>
          <w:sz w:val="32"/>
          <w:szCs w:val="32"/>
        </w:rPr>
        <w:t>阿坝州人大常委会办公室2024年政府性基金预算拨款安排的支出0万元。较20</w:t>
      </w:r>
      <w:r>
        <w:rPr>
          <w:rFonts w:hint="eastAsia" w:ascii="Times New Roman" w:hAnsi="Times New Roman" w:eastAsia="方正仿宋_GBK"/>
          <w:sz w:val="32"/>
          <w:szCs w:val="32"/>
        </w:rPr>
        <w:t>2</w:t>
      </w:r>
      <w:r>
        <w:rPr>
          <w:rFonts w:ascii="Times New Roman" w:hAnsi="Times New Roman" w:eastAsia="方正仿宋_GBK"/>
          <w:sz w:val="32"/>
          <w:szCs w:val="32"/>
        </w:rPr>
        <w:t>3年预算经费0万元增长0</w:t>
      </w:r>
      <w:r>
        <w:rPr>
          <w:rFonts w:hint="eastAsia" w:ascii="Times New Roman" w:hAnsi="Times New Roman" w:eastAsia="方正仿宋_GBK"/>
          <w:sz w:val="32"/>
          <w:szCs w:val="32"/>
        </w:rPr>
        <w:t>，2</w:t>
      </w:r>
      <w:r>
        <w:rPr>
          <w:rFonts w:ascii="Times New Roman" w:hAnsi="Times New Roman" w:eastAsia="方正仿宋_GBK"/>
          <w:sz w:val="32"/>
          <w:szCs w:val="32"/>
        </w:rPr>
        <w:t>024</w:t>
      </w:r>
      <w:r>
        <w:rPr>
          <w:rFonts w:hint="eastAsia" w:ascii="Times New Roman" w:hAnsi="Times New Roman" w:eastAsia="方正仿宋_GBK"/>
          <w:sz w:val="32"/>
          <w:szCs w:val="32"/>
        </w:rPr>
        <w:t>年未安排政府性基金预算支出</w:t>
      </w:r>
      <w:r>
        <w:rPr>
          <w:rFonts w:ascii="Times New Roman" w:hAnsi="Times New Roman" w:eastAsia="方正仿宋_GBK"/>
          <w:sz w:val="32"/>
          <w:szCs w:val="32"/>
        </w:rPr>
        <w:t>。</w:t>
      </w:r>
    </w:p>
    <w:p>
      <w:pPr>
        <w:pStyle w:val="9"/>
        <w:spacing w:before="0" w:line="576" w:lineRule="exact"/>
        <w:ind w:firstLine="321" w:firstLineChars="100"/>
        <w:rPr>
          <w:rFonts w:hint="eastAsia" w:ascii="ˎ̥" w:hAnsi="ˎ̥" w:eastAsia="宋体" w:cs="宋体"/>
          <w:b/>
          <w:bCs/>
          <w:sz w:val="32"/>
          <w:szCs w:val="32"/>
        </w:rPr>
      </w:pPr>
      <w:r>
        <w:rPr>
          <w:rFonts w:ascii="ˎ̥" w:hAnsi="ˎ̥" w:eastAsia="宋体" w:cs="宋体"/>
          <w:b/>
          <w:bCs/>
          <w:sz w:val="32"/>
          <w:szCs w:val="32"/>
        </w:rPr>
        <w:t>九、其他重要事项的情况说明</w:t>
      </w:r>
    </w:p>
    <w:p>
      <w:pPr>
        <w:pStyle w:val="9"/>
        <w:spacing w:before="0" w:line="576"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（一）机关运行经费</w:t>
      </w:r>
    </w:p>
    <w:p>
      <w:pPr>
        <w:pStyle w:val="9"/>
        <w:spacing w:before="0" w:line="576" w:lineRule="exact"/>
        <w:ind w:firstLine="320" w:firstLineChars="100"/>
        <w:rPr>
          <w:rFonts w:ascii="Times New Roman" w:hAnsi="Times New Roman" w:eastAsia="方正仿宋_GBK"/>
          <w:sz w:val="32"/>
          <w:szCs w:val="32"/>
        </w:rPr>
      </w:pPr>
      <w:r>
        <w:rPr>
          <w:rFonts w:ascii="ˎ̥" w:hAnsi="ˎ̥" w:eastAsia="宋体" w:cs="宋体"/>
          <w:sz w:val="32"/>
          <w:szCs w:val="32"/>
        </w:rPr>
        <w:t>　</w:t>
      </w:r>
      <w:r>
        <w:rPr>
          <w:rFonts w:hint="eastAsia" w:ascii="ˎ̥" w:hAnsi="ˎ̥" w:eastAsia="宋体" w:cs="宋体"/>
          <w:sz w:val="32"/>
          <w:szCs w:val="32"/>
        </w:rPr>
        <w:t xml:space="preserve"> </w:t>
      </w:r>
      <w:r>
        <w:rPr>
          <w:rFonts w:ascii="Times New Roman" w:hAnsi="Times New Roman" w:eastAsia="方正仿宋_GBK"/>
          <w:sz w:val="32"/>
          <w:szCs w:val="32"/>
        </w:rPr>
        <w:t xml:space="preserve"> 阿坝州人大常委会办公室2024年机关运行经费财政拨款预算为</w:t>
      </w:r>
      <w:r>
        <w:rPr>
          <w:rFonts w:hint="eastAsia" w:ascii="Times New Roman" w:hAnsi="Times New Roman" w:eastAsia="方正仿宋_GBK"/>
          <w:sz w:val="32"/>
          <w:szCs w:val="32"/>
        </w:rPr>
        <w:t>59</w:t>
      </w:r>
      <w:r>
        <w:rPr>
          <w:rFonts w:ascii="Times New Roman" w:hAnsi="Times New Roman" w:eastAsia="方正仿宋_GBK"/>
          <w:sz w:val="32"/>
          <w:szCs w:val="32"/>
        </w:rPr>
        <w:t>0.62万元，比20</w:t>
      </w:r>
      <w:r>
        <w:rPr>
          <w:rFonts w:hint="eastAsia" w:ascii="Times New Roman" w:hAnsi="Times New Roman" w:eastAsia="方正仿宋_GBK"/>
          <w:sz w:val="32"/>
          <w:szCs w:val="32"/>
        </w:rPr>
        <w:t>2</w:t>
      </w:r>
      <w:r>
        <w:rPr>
          <w:rFonts w:ascii="Times New Roman" w:hAnsi="Times New Roman" w:eastAsia="方正仿宋_GBK"/>
          <w:sz w:val="32"/>
          <w:szCs w:val="32"/>
        </w:rPr>
        <w:t>3年预算</w:t>
      </w:r>
      <w:r>
        <w:rPr>
          <w:rFonts w:hint="eastAsia" w:ascii="Times New Roman" w:hAnsi="Times New Roman" w:eastAsia="方正仿宋_GBK"/>
          <w:sz w:val="32"/>
          <w:szCs w:val="32"/>
        </w:rPr>
        <w:t>减少4</w:t>
      </w:r>
      <w:r>
        <w:rPr>
          <w:rFonts w:ascii="Times New Roman" w:hAnsi="Times New Roman" w:eastAsia="方正仿宋_GBK"/>
          <w:sz w:val="32"/>
          <w:szCs w:val="32"/>
        </w:rPr>
        <w:t>.67万元，</w:t>
      </w:r>
      <w:r>
        <w:rPr>
          <w:rFonts w:hint="eastAsia" w:ascii="Times New Roman" w:hAnsi="Times New Roman" w:eastAsia="方正仿宋_GBK"/>
          <w:sz w:val="32"/>
          <w:szCs w:val="32"/>
        </w:rPr>
        <w:t>下降</w:t>
      </w:r>
      <w:r>
        <w:rPr>
          <w:rFonts w:ascii="Times New Roman" w:hAnsi="Times New Roman" w:eastAsia="方正仿宋_GBK"/>
          <w:sz w:val="32"/>
          <w:szCs w:val="32"/>
        </w:rPr>
        <w:t>0.78%</w:t>
      </w:r>
      <w:r>
        <w:rPr>
          <w:rFonts w:hint="eastAsia" w:ascii="Times New Roman" w:hAnsi="Times New Roman" w:eastAsia="方正仿宋_GBK"/>
          <w:sz w:val="32"/>
          <w:szCs w:val="32"/>
        </w:rPr>
        <w:t>。</w:t>
      </w:r>
      <w:r>
        <w:rPr>
          <w:rFonts w:ascii="Times New Roman" w:hAnsi="Times New Roman" w:eastAsia="方正仿宋_GBK"/>
          <w:color w:val="333333"/>
          <w:sz w:val="32"/>
          <w:szCs w:val="32"/>
          <w:shd w:val="clear" w:color="auto" w:fill="FFFFFF"/>
        </w:rPr>
        <w:t>主要原因是202</w:t>
      </w:r>
      <w:r>
        <w:rPr>
          <w:rFonts w:hint="eastAsia" w:ascii="Times New Roman" w:hAnsi="Times New Roman" w:eastAsia="方正仿宋_GBK"/>
          <w:color w:val="333333"/>
          <w:sz w:val="32"/>
          <w:szCs w:val="32"/>
          <w:shd w:val="clear" w:color="auto" w:fill="FFFFFF"/>
        </w:rPr>
        <w:t>3</w:t>
      </w:r>
      <w:r>
        <w:rPr>
          <w:rFonts w:ascii="Times New Roman" w:hAnsi="Times New Roman" w:eastAsia="方正仿宋_GBK"/>
          <w:color w:val="333333"/>
          <w:sz w:val="32"/>
          <w:szCs w:val="32"/>
          <w:shd w:val="clear" w:color="auto" w:fill="FFFFFF"/>
        </w:rPr>
        <w:t>年度</w:t>
      </w:r>
      <w:r>
        <w:rPr>
          <w:rFonts w:hint="eastAsia" w:ascii="Times New Roman" w:hAnsi="Times New Roman" w:eastAsia="方正仿宋_GBK"/>
          <w:color w:val="333333"/>
          <w:sz w:val="32"/>
          <w:szCs w:val="32"/>
          <w:shd w:val="clear" w:color="auto" w:fill="FFFFFF"/>
        </w:rPr>
        <w:t>人员减少，公用</w:t>
      </w:r>
      <w:r>
        <w:rPr>
          <w:rFonts w:ascii="Times New Roman" w:hAnsi="Times New Roman" w:eastAsia="方正仿宋_GBK"/>
          <w:color w:val="333333"/>
          <w:sz w:val="32"/>
          <w:szCs w:val="32"/>
          <w:shd w:val="clear" w:color="auto" w:fill="FFFFFF"/>
        </w:rPr>
        <w:t>支出预算</w:t>
      </w:r>
      <w:r>
        <w:rPr>
          <w:rFonts w:hint="eastAsia" w:ascii="Times New Roman" w:hAnsi="Times New Roman" w:eastAsia="方正仿宋_GBK"/>
          <w:color w:val="333333"/>
          <w:sz w:val="32"/>
          <w:szCs w:val="32"/>
          <w:shd w:val="clear" w:color="auto" w:fill="FFFFFF"/>
        </w:rPr>
        <w:t>减少</w:t>
      </w:r>
      <w:r>
        <w:rPr>
          <w:rFonts w:ascii="Times New Roman" w:hAnsi="Times New Roman" w:eastAsia="方正仿宋_GBK"/>
          <w:sz w:val="32"/>
          <w:szCs w:val="32"/>
        </w:rPr>
        <w:t>。</w:t>
      </w:r>
    </w:p>
    <w:p>
      <w:pPr>
        <w:pStyle w:val="9"/>
        <w:spacing w:before="0" w:line="576" w:lineRule="exact"/>
        <w:ind w:firstLine="320" w:firstLineChars="100"/>
        <w:rPr>
          <w:rFonts w:ascii="方正楷体_GBK" w:hAnsi="方正楷体_GBK" w:eastAsia="方正楷体_GBK" w:cs="方正楷体_GBK"/>
          <w:sz w:val="32"/>
          <w:szCs w:val="32"/>
        </w:rPr>
      </w:pPr>
      <w:r>
        <w:rPr>
          <w:rFonts w:ascii="ˎ̥" w:hAnsi="ˎ̥" w:eastAsia="宋体" w:cs="宋体"/>
          <w:sz w:val="32"/>
          <w:szCs w:val="32"/>
        </w:rPr>
        <w:t>　</w:t>
      </w:r>
      <w:r>
        <w:rPr>
          <w:rFonts w:hint="eastAsia" w:ascii="ˎ̥" w:hAnsi="ˎ̥" w:eastAsia="宋体" w:cs="宋体"/>
          <w:sz w:val="32"/>
          <w:szCs w:val="32"/>
        </w:rPr>
        <w:t xml:space="preserve"> </w:t>
      </w:r>
      <w:r>
        <w:rPr>
          <w:rFonts w:hint="eastAsia" w:ascii="方正楷体_GBK" w:hAnsi="方正楷体_GBK" w:eastAsia="方正楷体_GBK" w:cs="方正楷体_GBK"/>
          <w:sz w:val="32"/>
          <w:szCs w:val="32"/>
        </w:rPr>
        <w:t>（二）政府采购情况</w:t>
      </w:r>
    </w:p>
    <w:p>
      <w:pPr>
        <w:pStyle w:val="9"/>
        <w:spacing w:before="0" w:line="576" w:lineRule="exact"/>
        <w:ind w:firstLine="320" w:firstLineChars="100"/>
        <w:rPr>
          <w:rFonts w:ascii="Times New Roman" w:hAnsi="Times New Roman" w:eastAsia="方正仿宋_GBK"/>
          <w:sz w:val="32"/>
          <w:szCs w:val="32"/>
        </w:rPr>
      </w:pPr>
      <w:r>
        <w:rPr>
          <w:rFonts w:hint="eastAsia" w:ascii="ˎ̥" w:hAnsi="ˎ̥" w:eastAsia="宋体" w:cs="宋体"/>
          <w:sz w:val="32"/>
          <w:szCs w:val="32"/>
        </w:rPr>
        <w:t xml:space="preserve"> </w:t>
      </w:r>
      <w:r>
        <w:rPr>
          <w:rFonts w:ascii="ˎ̥" w:hAnsi="ˎ̥" w:eastAsia="宋体" w:cs="宋体"/>
          <w:sz w:val="32"/>
          <w:szCs w:val="32"/>
        </w:rPr>
        <w:t>　</w:t>
      </w:r>
      <w:r>
        <w:rPr>
          <w:rFonts w:ascii="Times New Roman" w:hAnsi="Times New Roman" w:eastAsia="方正仿宋_GBK"/>
          <w:sz w:val="32"/>
          <w:szCs w:val="32"/>
        </w:rPr>
        <w:t xml:space="preserve"> 2024年阿坝州人大常委会办公室安排政府采购预算203.70万元，主要用于州人大常委会</w:t>
      </w:r>
      <w:r>
        <w:rPr>
          <w:rFonts w:hint="eastAsia" w:ascii="Times New Roman" w:hAnsi="Times New Roman" w:eastAsia="方正仿宋_GBK"/>
          <w:sz w:val="32"/>
          <w:szCs w:val="32"/>
        </w:rPr>
        <w:t>机关 3辆公务用车大修费用、 购安可电脑等办公用品费用、阿坝州人大视频会议系统建设、机关办公楼线路改造安装工程、 阿坝州人大机关办公楼1-5层卫生间翻新改造等维修维护费开支。</w:t>
      </w:r>
    </w:p>
    <w:p>
      <w:pPr>
        <w:pStyle w:val="9"/>
        <w:spacing w:before="0" w:line="576" w:lineRule="exact"/>
        <w:ind w:firstLine="320" w:firstLineChars="1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（三）国有资产占有使用情况</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截至20</w:t>
      </w:r>
      <w:r>
        <w:rPr>
          <w:rFonts w:hint="eastAsia" w:ascii="Times New Roman" w:hAnsi="Times New Roman" w:eastAsia="方正仿宋_GBK"/>
          <w:sz w:val="32"/>
          <w:szCs w:val="32"/>
        </w:rPr>
        <w:t>2</w:t>
      </w:r>
      <w:r>
        <w:rPr>
          <w:rFonts w:ascii="Times New Roman" w:hAnsi="Times New Roman" w:eastAsia="方正仿宋_GBK"/>
          <w:sz w:val="32"/>
          <w:szCs w:val="32"/>
        </w:rPr>
        <w:t>3年12月31日，阿坝州人大常委会办公室</w:t>
      </w:r>
      <w:r>
        <w:rPr>
          <w:rFonts w:hint="eastAsia" w:ascii="Times New Roman" w:hAnsi="Times New Roman" w:eastAsia="方正仿宋_GBK"/>
          <w:sz w:val="32"/>
          <w:szCs w:val="32"/>
        </w:rPr>
        <w:t>固定资产账面登记</w:t>
      </w:r>
      <w:r>
        <w:rPr>
          <w:rFonts w:ascii="Times New Roman" w:hAnsi="Times New Roman" w:eastAsia="方正仿宋_GBK"/>
          <w:sz w:val="32"/>
          <w:szCs w:val="32"/>
        </w:rPr>
        <w:t>实有</w:t>
      </w:r>
      <w:r>
        <w:rPr>
          <w:rFonts w:hint="eastAsia" w:ascii="Times New Roman" w:hAnsi="Times New Roman" w:eastAsia="方正仿宋_GBK"/>
          <w:sz w:val="32"/>
          <w:szCs w:val="32"/>
        </w:rPr>
        <w:t>公</w:t>
      </w:r>
      <w:r>
        <w:rPr>
          <w:rFonts w:ascii="Times New Roman" w:hAnsi="Times New Roman" w:eastAsia="方正仿宋_GBK"/>
          <w:sz w:val="32"/>
          <w:szCs w:val="32"/>
        </w:rPr>
        <w:t>务用车1</w:t>
      </w:r>
      <w:r>
        <w:rPr>
          <w:rFonts w:hint="eastAsia" w:ascii="Times New Roman" w:hAnsi="Times New Roman" w:eastAsia="方正仿宋_GBK"/>
          <w:sz w:val="32"/>
          <w:szCs w:val="32"/>
        </w:rPr>
        <w:t>5</w:t>
      </w:r>
      <w:r>
        <w:rPr>
          <w:rFonts w:ascii="Times New Roman" w:hAnsi="Times New Roman" w:eastAsia="方正仿宋_GBK"/>
          <w:sz w:val="32"/>
          <w:szCs w:val="32"/>
        </w:rPr>
        <w:t>辆，其中：一般公务用车1</w:t>
      </w:r>
      <w:r>
        <w:rPr>
          <w:rFonts w:hint="eastAsia" w:ascii="Times New Roman" w:hAnsi="Times New Roman" w:eastAsia="方正仿宋_GBK"/>
          <w:sz w:val="32"/>
          <w:szCs w:val="32"/>
        </w:rPr>
        <w:t>5</w:t>
      </w:r>
      <w:r>
        <w:rPr>
          <w:rFonts w:ascii="Times New Roman" w:hAnsi="Times New Roman" w:eastAsia="方正仿宋_GBK"/>
          <w:sz w:val="32"/>
          <w:szCs w:val="32"/>
        </w:rPr>
        <w:t>辆。单价50万元以上通用设备1（套），单价100万元以上专用设备</w:t>
      </w:r>
      <w:r>
        <w:rPr>
          <w:rFonts w:hint="eastAsia" w:ascii="Times New Roman" w:hAnsi="Times New Roman" w:eastAsia="方正仿宋_GBK"/>
          <w:sz w:val="32"/>
          <w:szCs w:val="32"/>
        </w:rPr>
        <w:t>零</w:t>
      </w:r>
      <w:r>
        <w:rPr>
          <w:rFonts w:ascii="Times New Roman" w:hAnsi="Times New Roman" w:eastAsia="方正仿宋_GBK"/>
          <w:sz w:val="32"/>
          <w:szCs w:val="32"/>
        </w:rPr>
        <w:t>台（套）。</w:t>
      </w:r>
    </w:p>
    <w:p>
      <w:pPr>
        <w:pStyle w:val="9"/>
        <w:spacing w:before="0" w:line="576" w:lineRule="exact"/>
        <w:ind w:firstLine="640" w:firstLineChars="200"/>
        <w:rPr>
          <w:rFonts w:hint="eastAsia" w:ascii="ˎ̥" w:hAnsi="ˎ̥" w:eastAsia="宋体" w:cs="宋体"/>
          <w:sz w:val="32"/>
          <w:szCs w:val="32"/>
        </w:rPr>
      </w:pPr>
      <w:r>
        <w:rPr>
          <w:rFonts w:ascii="ˎ̥" w:hAnsi="ˎ̥" w:eastAsia="宋体" w:cs="宋体"/>
          <w:sz w:val="32"/>
          <w:szCs w:val="32"/>
        </w:rPr>
        <w:t>　</w:t>
      </w:r>
      <w:r>
        <w:rPr>
          <w:rFonts w:hint="eastAsia" w:ascii="方正楷体_GBK" w:hAnsi="方正楷体_GBK" w:eastAsia="方正楷体_GBK" w:cs="方正楷体_GBK"/>
          <w:sz w:val="32"/>
          <w:szCs w:val="32"/>
        </w:rPr>
        <w:t xml:space="preserve"> （四）绩效目标设置情况</w:t>
      </w:r>
      <w:r>
        <w:rPr>
          <w:rFonts w:ascii="ˎ̥" w:hAnsi="ˎ̥" w:eastAsia="宋体" w:cs="宋体"/>
          <w:sz w:val="32"/>
          <w:szCs w:val="32"/>
        </w:rPr>
        <w:t>　</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2024年阿坝州人大常委会办公室通用项目和专用项目均按要求</w:t>
      </w:r>
      <w:r>
        <w:rPr>
          <w:rFonts w:hint="eastAsia" w:ascii="Times New Roman" w:hAnsi="Times New Roman" w:eastAsia="方正仿宋_GBK"/>
          <w:sz w:val="32"/>
          <w:szCs w:val="32"/>
        </w:rPr>
        <w:t>严格</w:t>
      </w:r>
      <w:r>
        <w:rPr>
          <w:rFonts w:ascii="Times New Roman" w:hAnsi="Times New Roman" w:eastAsia="方正仿宋_GBK"/>
          <w:sz w:val="32"/>
          <w:szCs w:val="32"/>
        </w:rPr>
        <w:t>实行绩效目标管理，涉及一般公共预算当年拨款958.32万元。</w:t>
      </w:r>
      <w:r>
        <w:rPr>
          <w:rFonts w:hint="eastAsia" w:ascii="方正仿宋_GBK" w:hAnsi="方正仿宋_GBK" w:eastAsia="方正仿宋_GBK" w:cs="方正仿宋_GBK"/>
          <w:color w:val="333333"/>
          <w:sz w:val="32"/>
          <w:szCs w:val="32"/>
          <w:shd w:val="clear" w:color="auto" w:fill="FFFFFF"/>
        </w:rPr>
        <w:t>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9"/>
        <w:spacing w:before="0" w:line="576" w:lineRule="exact"/>
        <w:rPr>
          <w:rFonts w:ascii="方正黑体_GBK" w:hAnsi="方正黑体_GBK" w:eastAsia="方正黑体_GBK" w:cs="方正黑体_GBK"/>
          <w:sz w:val="32"/>
          <w:szCs w:val="32"/>
        </w:rPr>
      </w:pPr>
      <w:r>
        <w:rPr>
          <w:rFonts w:hint="eastAsia" w:ascii="ˎ̥" w:hAnsi="ˎ̥" w:eastAsia="宋体" w:cs="宋体"/>
          <w:b/>
          <w:bCs/>
          <w:sz w:val="32"/>
          <w:szCs w:val="32"/>
        </w:rPr>
        <w:t xml:space="preserve">  </w:t>
      </w:r>
      <w:r>
        <w:rPr>
          <w:rFonts w:hint="eastAsia" w:ascii="方正黑体_GBK" w:hAnsi="方正黑体_GBK" w:eastAsia="方正黑体_GBK" w:cs="方正黑体_GBK"/>
          <w:sz w:val="32"/>
          <w:szCs w:val="32"/>
        </w:rPr>
        <w:t>十、名词解释</w:t>
      </w:r>
    </w:p>
    <w:p>
      <w:pPr>
        <w:pStyle w:val="9"/>
        <w:spacing w:before="0" w:line="576"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（一）财政拨款收入：指由财政拨款形成的部门收入。按现行管理制度，部门预算中反映的财政拨款仅包括一般公共预算拨款和政府性基金预算拨款。</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（二）事业收入：指所属事业单位开展专业业务活动及辅助活动所取得的收入。</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（三）事业单位经营收入：指所属事业单位在专业业务活动及其辅助活动之外开展非独立核算经营活动取得的收入。</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（四）其他收入：指除上述“财政拨款收入”、“事业收入”、“事业单位经营收入”等以外的收入，主要是所属行政事业单位按规定动用的售房收入、存款利息收入等。</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用事业基金弥补收支差额：指所属事业单位在预计用当年的“财政拨款收入”、“事业收入”、“事业单位经营收入”、“其他收入”不足以安排当年支出的情况下，使用以前年度积累的事业基金弥补本年度收支缺口的资金。</w:t>
      </w:r>
    </w:p>
    <w:p>
      <w:pPr>
        <w:pStyle w:val="9"/>
        <w:spacing w:before="0" w:line="57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（六）上年结转：指所属行政事业单位以前年度尚未完成、结转至本年按原规定用途继续使用的资金和以前年度已完成项目剩余资金经批准用于新用途使用的资金。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简体">
    <w:altName w:val="Microsoft YaHei UI"/>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37A6D9"/>
    <w:multiLevelType w:val="singleLevel"/>
    <w:tmpl w:val="9937A6D9"/>
    <w:lvl w:ilvl="0" w:tentative="0">
      <w:start w:val="1"/>
      <w:numFmt w:val="chineseCounting"/>
      <w:suff w:val="nothing"/>
      <w:lvlText w:val="%1、"/>
      <w:lvlJc w:val="left"/>
      <w:pPr>
        <w:ind w:left="320" w:firstLine="0"/>
      </w:pPr>
      <w:rPr>
        <w:rFonts w:hint="eastAsia"/>
      </w:rPr>
    </w:lvl>
  </w:abstractNum>
  <w:abstractNum w:abstractNumId="1">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0EA14D"/>
    <w:multiLevelType w:val="singleLevel"/>
    <w:tmpl w:val="600EA14D"/>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OGRlZjIxYTQwNTVkOWE0MTE1MmIwNGY3ZjZlN2UifQ=="/>
  </w:docVars>
  <w:rsids>
    <w:rsidRoot w:val="00352854"/>
    <w:rsid w:val="00005D6E"/>
    <w:rsid w:val="00025B29"/>
    <w:rsid w:val="0002668E"/>
    <w:rsid w:val="000414EF"/>
    <w:rsid w:val="00070676"/>
    <w:rsid w:val="00085137"/>
    <w:rsid w:val="00087344"/>
    <w:rsid w:val="000C0FBA"/>
    <w:rsid w:val="000C3957"/>
    <w:rsid w:val="000D5B12"/>
    <w:rsid w:val="00101B20"/>
    <w:rsid w:val="00185505"/>
    <w:rsid w:val="002245B6"/>
    <w:rsid w:val="00237E93"/>
    <w:rsid w:val="00291AF0"/>
    <w:rsid w:val="002A6456"/>
    <w:rsid w:val="002F2962"/>
    <w:rsid w:val="002F53B7"/>
    <w:rsid w:val="00304625"/>
    <w:rsid w:val="00312211"/>
    <w:rsid w:val="00340D13"/>
    <w:rsid w:val="00344772"/>
    <w:rsid w:val="003447B9"/>
    <w:rsid w:val="00352854"/>
    <w:rsid w:val="003762A5"/>
    <w:rsid w:val="003848DD"/>
    <w:rsid w:val="00412A2E"/>
    <w:rsid w:val="00424F18"/>
    <w:rsid w:val="00434A1D"/>
    <w:rsid w:val="00440846"/>
    <w:rsid w:val="0044499D"/>
    <w:rsid w:val="004C5E33"/>
    <w:rsid w:val="004D3F3A"/>
    <w:rsid w:val="004D4D51"/>
    <w:rsid w:val="004F1E6D"/>
    <w:rsid w:val="0053029E"/>
    <w:rsid w:val="005A018B"/>
    <w:rsid w:val="005C6051"/>
    <w:rsid w:val="00600EB9"/>
    <w:rsid w:val="006017E9"/>
    <w:rsid w:val="00612345"/>
    <w:rsid w:val="006140F3"/>
    <w:rsid w:val="00624BE6"/>
    <w:rsid w:val="006708AD"/>
    <w:rsid w:val="006D70CA"/>
    <w:rsid w:val="00717460"/>
    <w:rsid w:val="00731BF4"/>
    <w:rsid w:val="00786EC1"/>
    <w:rsid w:val="007B3677"/>
    <w:rsid w:val="007E1666"/>
    <w:rsid w:val="00817ECE"/>
    <w:rsid w:val="00847C01"/>
    <w:rsid w:val="008707F4"/>
    <w:rsid w:val="00887A60"/>
    <w:rsid w:val="008E0EE1"/>
    <w:rsid w:val="008F63EB"/>
    <w:rsid w:val="00921277"/>
    <w:rsid w:val="00937872"/>
    <w:rsid w:val="00987B5A"/>
    <w:rsid w:val="009B5289"/>
    <w:rsid w:val="009F44FB"/>
    <w:rsid w:val="00A31F7F"/>
    <w:rsid w:val="00A60456"/>
    <w:rsid w:val="00AB2313"/>
    <w:rsid w:val="00AC2843"/>
    <w:rsid w:val="00B16CEA"/>
    <w:rsid w:val="00B21CB6"/>
    <w:rsid w:val="00B91C4F"/>
    <w:rsid w:val="00B96DD9"/>
    <w:rsid w:val="00C15D4F"/>
    <w:rsid w:val="00C8183B"/>
    <w:rsid w:val="00CD0FAE"/>
    <w:rsid w:val="00D06D76"/>
    <w:rsid w:val="00D22494"/>
    <w:rsid w:val="00D2530D"/>
    <w:rsid w:val="00D353F2"/>
    <w:rsid w:val="00DB5397"/>
    <w:rsid w:val="00DB6419"/>
    <w:rsid w:val="00E1441C"/>
    <w:rsid w:val="00E255F4"/>
    <w:rsid w:val="00E73966"/>
    <w:rsid w:val="00E81465"/>
    <w:rsid w:val="00E91A39"/>
    <w:rsid w:val="00EA6281"/>
    <w:rsid w:val="00EE2562"/>
    <w:rsid w:val="00F21067"/>
    <w:rsid w:val="00F267C7"/>
    <w:rsid w:val="00F40C09"/>
    <w:rsid w:val="00F7359D"/>
    <w:rsid w:val="00F743F0"/>
    <w:rsid w:val="00F85776"/>
    <w:rsid w:val="00F96BE5"/>
    <w:rsid w:val="00FA75FA"/>
    <w:rsid w:val="00FE151A"/>
    <w:rsid w:val="00FE1B15"/>
    <w:rsid w:val="00FF11B9"/>
    <w:rsid w:val="00FF4D02"/>
    <w:rsid w:val="013C4FE9"/>
    <w:rsid w:val="0147778C"/>
    <w:rsid w:val="016B6358"/>
    <w:rsid w:val="025413F2"/>
    <w:rsid w:val="03263E60"/>
    <w:rsid w:val="036A193D"/>
    <w:rsid w:val="03786F69"/>
    <w:rsid w:val="038A7994"/>
    <w:rsid w:val="041800B5"/>
    <w:rsid w:val="042036F2"/>
    <w:rsid w:val="045B0227"/>
    <w:rsid w:val="056D236F"/>
    <w:rsid w:val="05B23A44"/>
    <w:rsid w:val="067D0A86"/>
    <w:rsid w:val="07396BE1"/>
    <w:rsid w:val="089A4646"/>
    <w:rsid w:val="096C509E"/>
    <w:rsid w:val="0A3C605D"/>
    <w:rsid w:val="0AE76F0D"/>
    <w:rsid w:val="0B48500C"/>
    <w:rsid w:val="0C7C60B1"/>
    <w:rsid w:val="0CF87065"/>
    <w:rsid w:val="0D1E1E1F"/>
    <w:rsid w:val="0E0E1B76"/>
    <w:rsid w:val="0F032EFE"/>
    <w:rsid w:val="0FA20284"/>
    <w:rsid w:val="10A1358B"/>
    <w:rsid w:val="10B25998"/>
    <w:rsid w:val="11441D0A"/>
    <w:rsid w:val="114C15AE"/>
    <w:rsid w:val="12865009"/>
    <w:rsid w:val="153633EE"/>
    <w:rsid w:val="1561339E"/>
    <w:rsid w:val="15D75342"/>
    <w:rsid w:val="15FA45B4"/>
    <w:rsid w:val="171F4E85"/>
    <w:rsid w:val="17C51978"/>
    <w:rsid w:val="18356139"/>
    <w:rsid w:val="183B1275"/>
    <w:rsid w:val="18B13F08"/>
    <w:rsid w:val="18B42A4A"/>
    <w:rsid w:val="18D834A6"/>
    <w:rsid w:val="19C41F9D"/>
    <w:rsid w:val="19D51CE0"/>
    <w:rsid w:val="19EB262B"/>
    <w:rsid w:val="1A6B5F30"/>
    <w:rsid w:val="1ACF527D"/>
    <w:rsid w:val="1B0E4E7A"/>
    <w:rsid w:val="1B215D50"/>
    <w:rsid w:val="1B5E59A7"/>
    <w:rsid w:val="1C132CBE"/>
    <w:rsid w:val="1C403653"/>
    <w:rsid w:val="1C890266"/>
    <w:rsid w:val="1CE07DAB"/>
    <w:rsid w:val="1D3106D0"/>
    <w:rsid w:val="1D956018"/>
    <w:rsid w:val="1DA349A4"/>
    <w:rsid w:val="1E2B6602"/>
    <w:rsid w:val="1E671E0B"/>
    <w:rsid w:val="1EC420BC"/>
    <w:rsid w:val="1F314402"/>
    <w:rsid w:val="1F633DFF"/>
    <w:rsid w:val="1F8B663F"/>
    <w:rsid w:val="20CE7DF6"/>
    <w:rsid w:val="21171601"/>
    <w:rsid w:val="21231141"/>
    <w:rsid w:val="2142159C"/>
    <w:rsid w:val="224350C4"/>
    <w:rsid w:val="2280452C"/>
    <w:rsid w:val="22E36EB9"/>
    <w:rsid w:val="23F0560A"/>
    <w:rsid w:val="24871281"/>
    <w:rsid w:val="250C072B"/>
    <w:rsid w:val="26311E13"/>
    <w:rsid w:val="26941CA9"/>
    <w:rsid w:val="26A809E8"/>
    <w:rsid w:val="272F57A5"/>
    <w:rsid w:val="29B124F5"/>
    <w:rsid w:val="2A722DA5"/>
    <w:rsid w:val="2C280290"/>
    <w:rsid w:val="2C6B0BD4"/>
    <w:rsid w:val="2CB12174"/>
    <w:rsid w:val="2CDE0BEC"/>
    <w:rsid w:val="2D872841"/>
    <w:rsid w:val="2EC26E74"/>
    <w:rsid w:val="2FD55C7F"/>
    <w:rsid w:val="2FD664E6"/>
    <w:rsid w:val="30251E77"/>
    <w:rsid w:val="31517A10"/>
    <w:rsid w:val="315364CC"/>
    <w:rsid w:val="31635989"/>
    <w:rsid w:val="31AF08B2"/>
    <w:rsid w:val="31B219AB"/>
    <w:rsid w:val="31C37EBA"/>
    <w:rsid w:val="31D23686"/>
    <w:rsid w:val="32E24B44"/>
    <w:rsid w:val="331E4EA2"/>
    <w:rsid w:val="33645894"/>
    <w:rsid w:val="336A7D5D"/>
    <w:rsid w:val="33F866FB"/>
    <w:rsid w:val="34756934"/>
    <w:rsid w:val="376C1009"/>
    <w:rsid w:val="37774C24"/>
    <w:rsid w:val="37947556"/>
    <w:rsid w:val="381203FA"/>
    <w:rsid w:val="38E030AA"/>
    <w:rsid w:val="397302AD"/>
    <w:rsid w:val="39F77B81"/>
    <w:rsid w:val="39F8735B"/>
    <w:rsid w:val="3A9A2493"/>
    <w:rsid w:val="3BB101FB"/>
    <w:rsid w:val="3C770413"/>
    <w:rsid w:val="3CCF384D"/>
    <w:rsid w:val="3DC54FC5"/>
    <w:rsid w:val="3E515A84"/>
    <w:rsid w:val="3F8D0009"/>
    <w:rsid w:val="3FC7479D"/>
    <w:rsid w:val="40AA474C"/>
    <w:rsid w:val="40BA7F61"/>
    <w:rsid w:val="410A6650"/>
    <w:rsid w:val="414305B1"/>
    <w:rsid w:val="41B22CD7"/>
    <w:rsid w:val="41D65F2C"/>
    <w:rsid w:val="421F2ED5"/>
    <w:rsid w:val="428C308E"/>
    <w:rsid w:val="43724463"/>
    <w:rsid w:val="437C7F15"/>
    <w:rsid w:val="44D07D4A"/>
    <w:rsid w:val="44D12370"/>
    <w:rsid w:val="44EF042F"/>
    <w:rsid w:val="466C3E47"/>
    <w:rsid w:val="46A96DC1"/>
    <w:rsid w:val="46C25218"/>
    <w:rsid w:val="47247F19"/>
    <w:rsid w:val="47FC48BD"/>
    <w:rsid w:val="498902F7"/>
    <w:rsid w:val="49996FEB"/>
    <w:rsid w:val="49B33589"/>
    <w:rsid w:val="4A0D3F73"/>
    <w:rsid w:val="4A55117D"/>
    <w:rsid w:val="4A59211B"/>
    <w:rsid w:val="4A6D7CC7"/>
    <w:rsid w:val="4AD42842"/>
    <w:rsid w:val="4C7E4287"/>
    <w:rsid w:val="4D1E6D90"/>
    <w:rsid w:val="4D217E9A"/>
    <w:rsid w:val="4D273FB5"/>
    <w:rsid w:val="4D4C3D93"/>
    <w:rsid w:val="4E2C471C"/>
    <w:rsid w:val="4F167A00"/>
    <w:rsid w:val="4F344645"/>
    <w:rsid w:val="4F3C34F0"/>
    <w:rsid w:val="53067D0A"/>
    <w:rsid w:val="53485CB8"/>
    <w:rsid w:val="539C2E1D"/>
    <w:rsid w:val="53CA13FA"/>
    <w:rsid w:val="53E92B19"/>
    <w:rsid w:val="547D2708"/>
    <w:rsid w:val="54D4096A"/>
    <w:rsid w:val="55F0713C"/>
    <w:rsid w:val="566F48F6"/>
    <w:rsid w:val="56BA5342"/>
    <w:rsid w:val="574852DC"/>
    <w:rsid w:val="577E6A9D"/>
    <w:rsid w:val="5A6D615D"/>
    <w:rsid w:val="5A7E5CA6"/>
    <w:rsid w:val="5B7C1167"/>
    <w:rsid w:val="5BAA39E9"/>
    <w:rsid w:val="5BC874E6"/>
    <w:rsid w:val="5C457AF1"/>
    <w:rsid w:val="5CC52986"/>
    <w:rsid w:val="5CC73A02"/>
    <w:rsid w:val="5D380EAD"/>
    <w:rsid w:val="5D9E14BE"/>
    <w:rsid w:val="5E9E11FA"/>
    <w:rsid w:val="5F0F787C"/>
    <w:rsid w:val="5FD55C00"/>
    <w:rsid w:val="60152706"/>
    <w:rsid w:val="60965202"/>
    <w:rsid w:val="60A961D2"/>
    <w:rsid w:val="61070A23"/>
    <w:rsid w:val="622901C9"/>
    <w:rsid w:val="62884F96"/>
    <w:rsid w:val="62BC403C"/>
    <w:rsid w:val="62ED3673"/>
    <w:rsid w:val="63117821"/>
    <w:rsid w:val="63612CE6"/>
    <w:rsid w:val="636D586B"/>
    <w:rsid w:val="63715F70"/>
    <w:rsid w:val="641D7E8C"/>
    <w:rsid w:val="65153948"/>
    <w:rsid w:val="656C37C7"/>
    <w:rsid w:val="676C7065"/>
    <w:rsid w:val="677F0FEF"/>
    <w:rsid w:val="679944F3"/>
    <w:rsid w:val="68FD2547"/>
    <w:rsid w:val="692B1B5D"/>
    <w:rsid w:val="694F46EC"/>
    <w:rsid w:val="69992FCC"/>
    <w:rsid w:val="6ADB1E58"/>
    <w:rsid w:val="6B633B01"/>
    <w:rsid w:val="6B972A46"/>
    <w:rsid w:val="6BB77516"/>
    <w:rsid w:val="6C4E249B"/>
    <w:rsid w:val="6CCB5899"/>
    <w:rsid w:val="6D910D48"/>
    <w:rsid w:val="6DF76683"/>
    <w:rsid w:val="6E147863"/>
    <w:rsid w:val="6F062D8F"/>
    <w:rsid w:val="6F0C1C24"/>
    <w:rsid w:val="6F2D2342"/>
    <w:rsid w:val="70986BDC"/>
    <w:rsid w:val="71074BBB"/>
    <w:rsid w:val="711F191B"/>
    <w:rsid w:val="71AB182F"/>
    <w:rsid w:val="71D4258F"/>
    <w:rsid w:val="72194338"/>
    <w:rsid w:val="72531323"/>
    <w:rsid w:val="72CB79D3"/>
    <w:rsid w:val="731C0BFD"/>
    <w:rsid w:val="760248C2"/>
    <w:rsid w:val="767754BF"/>
    <w:rsid w:val="76F54718"/>
    <w:rsid w:val="77013257"/>
    <w:rsid w:val="789E5678"/>
    <w:rsid w:val="7902554B"/>
    <w:rsid w:val="7917471B"/>
    <w:rsid w:val="7A440BD5"/>
    <w:rsid w:val="7AB336E0"/>
    <w:rsid w:val="7ADB606C"/>
    <w:rsid w:val="7B6E1869"/>
    <w:rsid w:val="7B9D3063"/>
    <w:rsid w:val="7BEE1C0D"/>
    <w:rsid w:val="7BFD3860"/>
    <w:rsid w:val="7BFE6B9A"/>
    <w:rsid w:val="7C156153"/>
    <w:rsid w:val="7C231909"/>
    <w:rsid w:val="7C372433"/>
    <w:rsid w:val="7C552127"/>
    <w:rsid w:val="7D584D6B"/>
    <w:rsid w:val="7D9434F5"/>
    <w:rsid w:val="7E57257C"/>
    <w:rsid w:val="7EC531D7"/>
    <w:rsid w:val="7ECD36F3"/>
    <w:rsid w:val="7EFD7DA2"/>
    <w:rsid w:val="7FD00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next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0">
    <w:name w:val="默认段落字体1"/>
    <w:qFormat/>
    <w:uiPriority w:val="0"/>
    <w:rPr>
      <w:sz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733</Words>
  <Characters>4179</Characters>
  <Lines>34</Lines>
  <Paragraphs>9</Paragraphs>
  <TotalTime>107</TotalTime>
  <ScaleCrop>false</ScaleCrop>
  <LinksUpToDate>false</LinksUpToDate>
  <CharactersWithSpaces>4903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2020-02-15T06:20:00Z</dcterms:created>
  <dc:creator>薛永萍</dc:creator>
  <cp:lastModifiedBy>LXM</cp:lastModifiedBy>
  <cp:lastPrinted>2019-01-24T09:37:00Z</cp:lastPrinted>
  <dcterms:modified xsi:type="dcterms:W3CDTF">2024-01-30T02:34:07Z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0_btnclosed</vt:lpwstr>
  </property>
  <property fmtid="{D5CDD505-2E9C-101B-9397-08002B2CF9AE}" pid="4" name="ICV">
    <vt:lpwstr>ACC4C6849C3B438A961437A08E84C748</vt:lpwstr>
  </property>
</Properties>
</file>